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FD9" w:rsidRDefault="0007434B">
      <w:r>
        <w:t>S</w:t>
      </w:r>
      <w:r w:rsidR="008B2F85">
        <w:t xml:space="preserve">ecurities </w:t>
      </w:r>
      <w:r>
        <w:t xml:space="preserve">Used by </w:t>
      </w:r>
      <w:proofErr w:type="spellStart"/>
      <w:r>
        <w:t>Robos</w:t>
      </w:r>
      <w:proofErr w:type="spellEnd"/>
      <w:r>
        <w:t xml:space="preserve"> (Where Disclosed)</w:t>
      </w:r>
      <w:bookmarkStart w:id="0" w:name="_GoBack"/>
      <w:bookmarkEnd w:id="0"/>
    </w:p>
    <w:p w:rsidR="00366773" w:rsidRDefault="00366773" w:rsidP="00152B7B">
      <w:pPr>
        <w:spacing w:line="240" w:lineRule="auto"/>
        <w:contextualSpacing/>
      </w:pPr>
    </w:p>
    <w:p w:rsidR="00152B7B" w:rsidRPr="008B2F85" w:rsidRDefault="002B3E00" w:rsidP="00152B7B">
      <w:pPr>
        <w:spacing w:line="240" w:lineRule="auto"/>
        <w:contextualSpacing/>
        <w:rPr>
          <w:b/>
          <w:sz w:val="26"/>
          <w:szCs w:val="26"/>
          <w:u w:val="single"/>
        </w:rPr>
      </w:pPr>
      <w:proofErr w:type="spellStart"/>
      <w:r w:rsidRPr="008B2F85">
        <w:rPr>
          <w:b/>
          <w:sz w:val="26"/>
          <w:szCs w:val="26"/>
          <w:u w:val="single"/>
        </w:rPr>
        <w:t>Asset</w:t>
      </w:r>
      <w:r w:rsidR="00047386" w:rsidRPr="008B2F85">
        <w:rPr>
          <w:b/>
          <w:sz w:val="26"/>
          <w:szCs w:val="26"/>
          <w:u w:val="single"/>
        </w:rPr>
        <w:t>Builder</w:t>
      </w:r>
      <w:proofErr w:type="spellEnd"/>
    </w:p>
    <w:p w:rsidR="0058583E" w:rsidRDefault="0058583E" w:rsidP="00152B7B">
      <w:pPr>
        <w:spacing w:line="240" w:lineRule="auto"/>
        <w:contextualSpacing/>
      </w:pPr>
    </w:p>
    <w:p w:rsidR="0058583E" w:rsidRPr="001C54B4" w:rsidRDefault="0058583E" w:rsidP="00152B7B">
      <w:pPr>
        <w:spacing w:line="240" w:lineRule="auto"/>
        <w:contextualSpacing/>
        <w:rPr>
          <w:b/>
        </w:rPr>
      </w:pPr>
      <w:r w:rsidRPr="001C54B4">
        <w:rPr>
          <w:b/>
        </w:rPr>
        <w:t>Fixed Income</w:t>
      </w:r>
    </w:p>
    <w:p w:rsidR="002B3E00" w:rsidRDefault="002B3E00" w:rsidP="0058583E">
      <w:pPr>
        <w:spacing w:line="240" w:lineRule="auto"/>
        <w:contextualSpacing/>
      </w:pPr>
      <w:r>
        <w:t>DFA Dimensional 1Yr Fixed Income (DFIHX)</w:t>
      </w:r>
    </w:p>
    <w:p w:rsidR="0058583E" w:rsidRDefault="002B3E00" w:rsidP="0058583E">
      <w:pPr>
        <w:spacing w:line="240" w:lineRule="auto"/>
        <w:contextualSpacing/>
      </w:pPr>
      <w:r>
        <w:t>Intermediate Government</w:t>
      </w:r>
      <w:r w:rsidR="0058583E">
        <w:t xml:space="preserve"> Fixed Income</w:t>
      </w:r>
      <w:r>
        <w:t xml:space="preserve"> (DFIGX)</w:t>
      </w:r>
    </w:p>
    <w:p w:rsidR="0058583E" w:rsidRDefault="002B3E00" w:rsidP="0058583E">
      <w:pPr>
        <w:spacing w:line="240" w:lineRule="auto"/>
        <w:contextualSpacing/>
      </w:pPr>
      <w:r>
        <w:t xml:space="preserve">DFA 2 </w:t>
      </w:r>
      <w:proofErr w:type="spellStart"/>
      <w:r>
        <w:t>Yr</w:t>
      </w:r>
      <w:proofErr w:type="spellEnd"/>
      <w:r>
        <w:t xml:space="preserve"> Global Fixed Income</w:t>
      </w:r>
      <w:r w:rsidR="0058583E">
        <w:t xml:space="preserve"> Port</w:t>
      </w:r>
      <w:r>
        <w:t xml:space="preserve"> (DFGFX)</w:t>
      </w:r>
    </w:p>
    <w:p w:rsidR="0058583E" w:rsidRDefault="0058583E" w:rsidP="0058583E">
      <w:pPr>
        <w:spacing w:line="240" w:lineRule="auto"/>
        <w:contextualSpacing/>
      </w:pPr>
      <w:r>
        <w:t xml:space="preserve">DFA 5 </w:t>
      </w:r>
      <w:proofErr w:type="spellStart"/>
      <w:r>
        <w:t>Yr</w:t>
      </w:r>
      <w:proofErr w:type="spellEnd"/>
      <w:r>
        <w:t xml:space="preserve"> Global Fixed-Income I</w:t>
      </w:r>
      <w:r w:rsidR="002B3E00">
        <w:t xml:space="preserve"> (DFGBX)</w:t>
      </w:r>
    </w:p>
    <w:p w:rsidR="001C54B4" w:rsidRDefault="001C54B4" w:rsidP="001C54B4">
      <w:pPr>
        <w:spacing w:line="240" w:lineRule="auto"/>
        <w:contextualSpacing/>
      </w:pPr>
    </w:p>
    <w:p w:rsidR="001C54B4" w:rsidRPr="001C54B4" w:rsidRDefault="001C54B4" w:rsidP="001C54B4">
      <w:pPr>
        <w:spacing w:line="240" w:lineRule="auto"/>
        <w:contextualSpacing/>
        <w:rPr>
          <w:b/>
        </w:rPr>
      </w:pPr>
      <w:r w:rsidRPr="001C54B4">
        <w:rPr>
          <w:b/>
        </w:rPr>
        <w:t>U.S. Large Cap</w:t>
      </w:r>
    </w:p>
    <w:p w:rsidR="001C54B4" w:rsidRDefault="001C54B4" w:rsidP="0058583E">
      <w:pPr>
        <w:spacing w:line="240" w:lineRule="auto"/>
        <w:contextualSpacing/>
      </w:pPr>
      <w:r w:rsidRPr="0058583E">
        <w:t>DFA US L/C Value Portfolio</w:t>
      </w:r>
      <w:r w:rsidR="002B3E00">
        <w:t xml:space="preserve"> (DFLVX)</w:t>
      </w:r>
    </w:p>
    <w:p w:rsidR="001C54B4" w:rsidRDefault="001C54B4" w:rsidP="001C54B4">
      <w:pPr>
        <w:spacing w:line="240" w:lineRule="auto"/>
        <w:contextualSpacing/>
      </w:pPr>
      <w:r>
        <w:t>DFA US Large Cap Growth</w:t>
      </w:r>
      <w:r w:rsidR="002B3E00">
        <w:t xml:space="preserve"> (DUSLX)</w:t>
      </w:r>
    </w:p>
    <w:p w:rsidR="001C54B4" w:rsidRDefault="001C54B4" w:rsidP="0058583E">
      <w:pPr>
        <w:spacing w:line="240" w:lineRule="auto"/>
        <w:contextualSpacing/>
      </w:pPr>
    </w:p>
    <w:p w:rsidR="0058583E" w:rsidRPr="001C54B4" w:rsidRDefault="0058583E" w:rsidP="0058583E">
      <w:pPr>
        <w:spacing w:line="240" w:lineRule="auto"/>
        <w:contextualSpacing/>
        <w:rPr>
          <w:b/>
        </w:rPr>
      </w:pPr>
      <w:r w:rsidRPr="001C54B4">
        <w:rPr>
          <w:b/>
        </w:rPr>
        <w:t>U.S. Small Cap</w:t>
      </w:r>
    </w:p>
    <w:p w:rsidR="0058583E" w:rsidRDefault="0058583E" w:rsidP="0058583E">
      <w:pPr>
        <w:spacing w:line="240" w:lineRule="auto"/>
        <w:contextualSpacing/>
      </w:pPr>
      <w:r>
        <w:t>DFA US Small Cap Value</w:t>
      </w:r>
      <w:r w:rsidR="002B3E00">
        <w:t xml:space="preserve"> (DFSVX)</w:t>
      </w:r>
    </w:p>
    <w:p w:rsidR="0058583E" w:rsidRDefault="0058583E" w:rsidP="0058583E">
      <w:pPr>
        <w:spacing w:line="240" w:lineRule="auto"/>
        <w:contextualSpacing/>
      </w:pPr>
      <w:r>
        <w:t>DFA US Small Cap Growth</w:t>
      </w:r>
      <w:r w:rsidR="002B3E00">
        <w:t xml:space="preserve"> (DSCGX)</w:t>
      </w:r>
    </w:p>
    <w:p w:rsidR="0058583E" w:rsidRDefault="0058583E" w:rsidP="0058583E">
      <w:pPr>
        <w:spacing w:line="240" w:lineRule="auto"/>
        <w:contextualSpacing/>
      </w:pPr>
      <w:r>
        <w:t>DFA US Micro Cap</w:t>
      </w:r>
      <w:r w:rsidR="002B3E00">
        <w:t xml:space="preserve"> (DFSCX)</w:t>
      </w:r>
    </w:p>
    <w:p w:rsidR="001C54B4" w:rsidRDefault="001C54B4" w:rsidP="0058583E">
      <w:pPr>
        <w:spacing w:line="240" w:lineRule="auto"/>
        <w:contextualSpacing/>
      </w:pPr>
    </w:p>
    <w:p w:rsidR="0058583E" w:rsidRPr="001C54B4" w:rsidRDefault="0058583E" w:rsidP="0058583E">
      <w:pPr>
        <w:spacing w:line="240" w:lineRule="auto"/>
        <w:contextualSpacing/>
        <w:rPr>
          <w:b/>
        </w:rPr>
      </w:pPr>
      <w:r w:rsidRPr="001C54B4">
        <w:rPr>
          <w:b/>
        </w:rPr>
        <w:t>REIT</w:t>
      </w:r>
    </w:p>
    <w:p w:rsidR="0058583E" w:rsidRDefault="0058583E" w:rsidP="0058583E">
      <w:pPr>
        <w:spacing w:line="240" w:lineRule="auto"/>
        <w:contextualSpacing/>
      </w:pPr>
      <w:r w:rsidRPr="0058583E">
        <w:t>DFA Real Estate</w:t>
      </w:r>
      <w:r w:rsidR="002B3E00">
        <w:t xml:space="preserve"> (DFREX)</w:t>
      </w:r>
    </w:p>
    <w:p w:rsidR="001C54B4" w:rsidRDefault="001C54B4" w:rsidP="0058583E">
      <w:pPr>
        <w:spacing w:line="240" w:lineRule="auto"/>
        <w:contextualSpacing/>
      </w:pPr>
    </w:p>
    <w:p w:rsidR="0058583E" w:rsidRPr="001C54B4" w:rsidRDefault="0058583E" w:rsidP="0058583E">
      <w:pPr>
        <w:spacing w:line="240" w:lineRule="auto"/>
        <w:contextualSpacing/>
        <w:rPr>
          <w:b/>
        </w:rPr>
      </w:pPr>
      <w:r w:rsidRPr="001C54B4">
        <w:rPr>
          <w:b/>
        </w:rPr>
        <w:t>International</w:t>
      </w:r>
    </w:p>
    <w:p w:rsidR="0058583E" w:rsidRDefault="0058583E" w:rsidP="0058583E">
      <w:pPr>
        <w:spacing w:line="240" w:lineRule="auto"/>
        <w:contextualSpacing/>
      </w:pPr>
      <w:r w:rsidRPr="0058583E">
        <w:t>DFA Intl Small Cap Value PT</w:t>
      </w:r>
      <w:r w:rsidR="002B3E00">
        <w:t xml:space="preserve"> (DISVX)</w:t>
      </w:r>
    </w:p>
    <w:p w:rsidR="001C54B4" w:rsidRDefault="001C54B4" w:rsidP="001C54B4">
      <w:pPr>
        <w:spacing w:line="240" w:lineRule="auto"/>
        <w:contextualSpacing/>
      </w:pPr>
      <w:r>
        <w:t>DFA Intl Small Cap Growth</w:t>
      </w:r>
      <w:r w:rsidR="002B3E00">
        <w:t xml:space="preserve"> (DISMX)</w:t>
      </w:r>
    </w:p>
    <w:p w:rsidR="001C54B4" w:rsidRDefault="001C54B4" w:rsidP="0058583E">
      <w:pPr>
        <w:spacing w:line="240" w:lineRule="auto"/>
        <w:contextualSpacing/>
      </w:pPr>
    </w:p>
    <w:p w:rsidR="0058583E" w:rsidRPr="001C54B4" w:rsidRDefault="0058583E" w:rsidP="0058583E">
      <w:pPr>
        <w:spacing w:line="240" w:lineRule="auto"/>
        <w:contextualSpacing/>
        <w:rPr>
          <w:b/>
        </w:rPr>
      </w:pPr>
      <w:r w:rsidRPr="001C54B4">
        <w:rPr>
          <w:b/>
        </w:rPr>
        <w:t>Emerging Markets</w:t>
      </w:r>
    </w:p>
    <w:p w:rsidR="0058583E" w:rsidRDefault="0058583E" w:rsidP="0058583E">
      <w:pPr>
        <w:spacing w:line="240" w:lineRule="auto"/>
        <w:contextualSpacing/>
      </w:pPr>
      <w:r>
        <w:t>DFA Emerging Markets Value</w:t>
      </w:r>
      <w:r w:rsidR="002B3E00">
        <w:t xml:space="preserve"> (DFEVX)</w:t>
      </w:r>
    </w:p>
    <w:p w:rsidR="0058583E" w:rsidRDefault="0058583E" w:rsidP="0058583E">
      <w:pPr>
        <w:spacing w:line="240" w:lineRule="auto"/>
        <w:contextualSpacing/>
      </w:pPr>
      <w:r>
        <w:t>DFA Emerging Markets Small Cap</w:t>
      </w:r>
      <w:r w:rsidR="002B3E00">
        <w:t xml:space="preserve"> (DEMSX)</w:t>
      </w:r>
    </w:p>
    <w:p w:rsidR="0058583E" w:rsidRDefault="0058583E" w:rsidP="0058583E">
      <w:pPr>
        <w:spacing w:line="240" w:lineRule="auto"/>
        <w:contextualSpacing/>
      </w:pPr>
    </w:p>
    <w:p w:rsidR="008B2F85" w:rsidRDefault="008B2F85" w:rsidP="008B2F85">
      <w:pPr>
        <w:spacing w:line="240" w:lineRule="auto"/>
        <w:contextualSpacing/>
        <w:rPr>
          <w:b/>
          <w:sz w:val="26"/>
          <w:szCs w:val="26"/>
          <w:u w:val="single"/>
        </w:rPr>
      </w:pPr>
    </w:p>
    <w:p w:rsidR="008B2F85" w:rsidRDefault="008B2F85" w:rsidP="008B2F85">
      <w:pPr>
        <w:spacing w:line="240" w:lineRule="auto"/>
        <w:contextualSpacing/>
        <w:rPr>
          <w:b/>
          <w:sz w:val="26"/>
          <w:szCs w:val="26"/>
          <w:u w:val="single"/>
        </w:rPr>
      </w:pPr>
    </w:p>
    <w:p w:rsidR="008B2F85" w:rsidRPr="008B2F85" w:rsidRDefault="008B2F85" w:rsidP="008B2F85">
      <w:pPr>
        <w:spacing w:line="240" w:lineRule="auto"/>
        <w:contextualSpacing/>
        <w:rPr>
          <w:b/>
          <w:sz w:val="26"/>
          <w:szCs w:val="26"/>
          <w:u w:val="single"/>
        </w:rPr>
      </w:pPr>
      <w:r w:rsidRPr="008B2F85">
        <w:rPr>
          <w:b/>
          <w:sz w:val="26"/>
          <w:szCs w:val="26"/>
          <w:u w:val="single"/>
        </w:rPr>
        <w:t>Betterment</w:t>
      </w:r>
    </w:p>
    <w:p w:rsidR="008B2F85" w:rsidRPr="004172EF" w:rsidRDefault="008B2F85" w:rsidP="008B2F85">
      <w:pPr>
        <w:spacing w:line="240" w:lineRule="auto"/>
        <w:contextualSpacing/>
        <w:rPr>
          <w:b/>
        </w:rPr>
      </w:pPr>
    </w:p>
    <w:p w:rsidR="008B2F85" w:rsidRPr="00407D2B" w:rsidRDefault="008B2F85" w:rsidP="008B2F85">
      <w:pPr>
        <w:spacing w:line="240" w:lineRule="auto"/>
        <w:contextualSpacing/>
        <w:rPr>
          <w:b/>
        </w:rPr>
      </w:pPr>
      <w:r>
        <w:rPr>
          <w:b/>
        </w:rPr>
        <w:t>Domestic Stocks</w:t>
      </w:r>
    </w:p>
    <w:p w:rsidR="008B2F85" w:rsidRDefault="008B2F85" w:rsidP="008B2F85">
      <w:pPr>
        <w:spacing w:line="240" w:lineRule="auto"/>
        <w:contextualSpacing/>
      </w:pPr>
      <w:r>
        <w:t>Vanguard Total Stock Market ETF (VTI)</w:t>
      </w:r>
    </w:p>
    <w:p w:rsidR="008B2F85" w:rsidRDefault="008B2F85" w:rsidP="008B2F85">
      <w:pPr>
        <w:spacing w:line="240" w:lineRule="auto"/>
        <w:contextualSpacing/>
      </w:pPr>
      <w:r>
        <w:t>Vanguard Value ETF (VTV)</w:t>
      </w:r>
    </w:p>
    <w:p w:rsidR="008B2F85" w:rsidRDefault="008B2F85" w:rsidP="008B2F85">
      <w:pPr>
        <w:spacing w:line="240" w:lineRule="auto"/>
        <w:contextualSpacing/>
      </w:pPr>
      <w:r>
        <w:t>Vanguard Mid-Cap Value ETF (VOE)</w:t>
      </w:r>
    </w:p>
    <w:p w:rsidR="008B2F85" w:rsidRDefault="008B2F85" w:rsidP="008B2F85">
      <w:pPr>
        <w:spacing w:line="240" w:lineRule="auto"/>
        <w:contextualSpacing/>
      </w:pPr>
      <w:r>
        <w:t>Vanguard Small-Cap Value ETF (VBR)</w:t>
      </w:r>
    </w:p>
    <w:p w:rsidR="008B2F85" w:rsidRDefault="008B2F85" w:rsidP="008B2F85">
      <w:pPr>
        <w:spacing w:line="240" w:lineRule="auto"/>
        <w:contextualSpacing/>
      </w:pPr>
    </w:p>
    <w:p w:rsidR="008B2F85" w:rsidRDefault="008B2F85" w:rsidP="008B2F85">
      <w:pPr>
        <w:spacing w:line="240" w:lineRule="auto"/>
        <w:contextualSpacing/>
        <w:rPr>
          <w:b/>
        </w:rPr>
      </w:pPr>
      <w:r w:rsidRPr="00407D2B">
        <w:rPr>
          <w:b/>
        </w:rPr>
        <w:t>International Stocks</w:t>
      </w:r>
    </w:p>
    <w:p w:rsidR="008B2F85" w:rsidRDefault="008B2F85" w:rsidP="008B2F85">
      <w:pPr>
        <w:spacing w:line="240" w:lineRule="auto"/>
        <w:contextualSpacing/>
      </w:pPr>
      <w:r>
        <w:t>Vanguard FTSE Developed Markets (VEA)</w:t>
      </w:r>
    </w:p>
    <w:p w:rsidR="008B2F85" w:rsidRPr="00407D2B" w:rsidRDefault="008B2F85" w:rsidP="008B2F85">
      <w:pPr>
        <w:spacing w:line="240" w:lineRule="auto"/>
        <w:contextualSpacing/>
      </w:pPr>
      <w:r>
        <w:t>Vanguard FTSE Emerging Markets (VWO)</w:t>
      </w:r>
    </w:p>
    <w:p w:rsidR="008B2F85" w:rsidRDefault="008B2F85" w:rsidP="008B2F85">
      <w:pPr>
        <w:spacing w:line="240" w:lineRule="auto"/>
        <w:contextualSpacing/>
      </w:pPr>
    </w:p>
    <w:p w:rsidR="008B2F85" w:rsidRPr="00407D2B" w:rsidRDefault="008B2F85" w:rsidP="008B2F85">
      <w:pPr>
        <w:spacing w:line="240" w:lineRule="auto"/>
        <w:contextualSpacing/>
        <w:rPr>
          <w:b/>
        </w:rPr>
      </w:pPr>
      <w:r w:rsidRPr="00407D2B">
        <w:rPr>
          <w:b/>
        </w:rPr>
        <w:t>U.S. Bonds</w:t>
      </w:r>
    </w:p>
    <w:p w:rsidR="008B2F85" w:rsidRDefault="008B2F85" w:rsidP="008B2F85">
      <w:pPr>
        <w:spacing w:line="240" w:lineRule="auto"/>
        <w:contextualSpacing/>
      </w:pPr>
      <w:r>
        <w:t>Vanguard Short-Term Inflation Protected Securities (VTIP)</w:t>
      </w:r>
    </w:p>
    <w:p w:rsidR="008B2F85" w:rsidRDefault="008B2F85" w:rsidP="008B2F85">
      <w:pPr>
        <w:spacing w:line="240" w:lineRule="auto"/>
        <w:contextualSpacing/>
      </w:pPr>
      <w:r>
        <w:lastRenderedPageBreak/>
        <w:t>iShares Short Treasury Bond (SHV)</w:t>
      </w:r>
    </w:p>
    <w:p w:rsidR="008B2F85" w:rsidRDefault="008B2F85" w:rsidP="008B2F85">
      <w:pPr>
        <w:spacing w:line="240" w:lineRule="auto"/>
        <w:contextualSpacing/>
      </w:pPr>
      <w:r>
        <w:t>iShares National Muni Bond (MUB)</w:t>
      </w:r>
    </w:p>
    <w:p w:rsidR="008B2F85" w:rsidRDefault="008B2F85" w:rsidP="008B2F85">
      <w:pPr>
        <w:spacing w:line="240" w:lineRule="auto"/>
        <w:contextualSpacing/>
      </w:pPr>
      <w:r>
        <w:t xml:space="preserve">iShares </w:t>
      </w:r>
      <w:proofErr w:type="spellStart"/>
      <w:r>
        <w:t>iBoxx</w:t>
      </w:r>
      <w:proofErr w:type="spellEnd"/>
      <w:r>
        <w:t xml:space="preserve"> Investment Grade Corporate Bond (LQD)</w:t>
      </w:r>
    </w:p>
    <w:p w:rsidR="008B2F85" w:rsidRDefault="008B2F85" w:rsidP="008B2F85">
      <w:pPr>
        <w:spacing w:line="240" w:lineRule="auto"/>
        <w:contextualSpacing/>
      </w:pPr>
    </w:p>
    <w:p w:rsidR="008B2F85" w:rsidRPr="00355A96" w:rsidRDefault="008B2F85" w:rsidP="008B2F85">
      <w:pPr>
        <w:spacing w:line="240" w:lineRule="auto"/>
        <w:contextualSpacing/>
        <w:rPr>
          <w:b/>
        </w:rPr>
      </w:pPr>
      <w:r w:rsidRPr="00355A96">
        <w:rPr>
          <w:b/>
        </w:rPr>
        <w:t>International Bonds</w:t>
      </w:r>
    </w:p>
    <w:p w:rsidR="008B2F85" w:rsidRDefault="008B2F85" w:rsidP="008B2F85">
      <w:pPr>
        <w:spacing w:line="240" w:lineRule="auto"/>
        <w:contextualSpacing/>
      </w:pPr>
      <w:r>
        <w:t>Vanguard Total International Bond (BNDX)</w:t>
      </w:r>
    </w:p>
    <w:p w:rsidR="008B2F85" w:rsidRDefault="008B2F85" w:rsidP="008B2F85">
      <w:pPr>
        <w:spacing w:line="240" w:lineRule="auto"/>
        <w:contextualSpacing/>
      </w:pPr>
      <w:r>
        <w:t>Vanguard Emerging Markets Government Bond (VWOB)</w:t>
      </w:r>
    </w:p>
    <w:p w:rsidR="008B2F85" w:rsidRDefault="008B2F85" w:rsidP="008B2F85">
      <w:pPr>
        <w:spacing w:line="240" w:lineRule="auto"/>
        <w:contextualSpacing/>
      </w:pPr>
    </w:p>
    <w:p w:rsidR="008B2F85" w:rsidRDefault="008B2F85" w:rsidP="008B2F85">
      <w:pPr>
        <w:spacing w:line="240" w:lineRule="auto"/>
        <w:contextualSpacing/>
        <w:rPr>
          <w:b/>
          <w:sz w:val="26"/>
          <w:szCs w:val="26"/>
        </w:rPr>
      </w:pPr>
    </w:p>
    <w:p w:rsidR="008B2F85" w:rsidRDefault="008B2F85" w:rsidP="008B2F85">
      <w:pPr>
        <w:spacing w:line="240" w:lineRule="auto"/>
        <w:contextualSpacing/>
        <w:rPr>
          <w:b/>
          <w:sz w:val="26"/>
          <w:szCs w:val="26"/>
        </w:rPr>
      </w:pPr>
    </w:p>
    <w:p w:rsidR="008B2F85" w:rsidRPr="008B2F85" w:rsidRDefault="008B2F85" w:rsidP="008B2F85">
      <w:pPr>
        <w:spacing w:line="240" w:lineRule="auto"/>
        <w:contextualSpacing/>
        <w:rPr>
          <w:b/>
          <w:sz w:val="26"/>
          <w:szCs w:val="26"/>
          <w:u w:val="single"/>
        </w:rPr>
      </w:pPr>
      <w:r w:rsidRPr="008B2F85">
        <w:rPr>
          <w:b/>
          <w:sz w:val="26"/>
          <w:szCs w:val="26"/>
          <w:u w:val="single"/>
        </w:rPr>
        <w:t>Fidelity Go</w:t>
      </w:r>
    </w:p>
    <w:p w:rsidR="008B2F85" w:rsidRDefault="008B2F85" w:rsidP="008B2F85">
      <w:pPr>
        <w:spacing w:line="240" w:lineRule="auto"/>
        <w:contextualSpacing/>
      </w:pPr>
    </w:p>
    <w:p w:rsidR="008B2F85" w:rsidRPr="003922CF" w:rsidRDefault="008B2F85" w:rsidP="008B2F85">
      <w:pPr>
        <w:spacing w:line="240" w:lineRule="auto"/>
        <w:contextualSpacing/>
        <w:rPr>
          <w:b/>
        </w:rPr>
      </w:pPr>
      <w:r w:rsidRPr="003922CF">
        <w:rPr>
          <w:b/>
        </w:rPr>
        <w:t>Domestic Stocks</w:t>
      </w:r>
    </w:p>
    <w:p w:rsidR="008B2F85" w:rsidRDefault="008B2F85" w:rsidP="008B2F85">
      <w:pPr>
        <w:spacing w:line="240" w:lineRule="auto"/>
        <w:contextualSpacing/>
      </w:pPr>
      <w:r>
        <w:t>iShares Core S&amp;P 500 (IVV)</w:t>
      </w:r>
    </w:p>
    <w:p w:rsidR="008B2F85" w:rsidRDefault="008B2F85" w:rsidP="008B2F85">
      <w:pPr>
        <w:spacing w:line="240" w:lineRule="auto"/>
        <w:contextualSpacing/>
      </w:pPr>
      <w:r>
        <w:t>iShares Core S&amp;P Small-Cap (IJR)</w:t>
      </w:r>
    </w:p>
    <w:p w:rsidR="008B2F85" w:rsidRDefault="008B2F85" w:rsidP="008B2F85">
      <w:pPr>
        <w:spacing w:line="240" w:lineRule="auto"/>
        <w:contextualSpacing/>
      </w:pPr>
      <w:r>
        <w:t>iShares Core S&amp;P Mid-Cap (IJH)</w:t>
      </w:r>
    </w:p>
    <w:p w:rsidR="008B2F85" w:rsidRDefault="008B2F85" w:rsidP="008B2F85">
      <w:pPr>
        <w:spacing w:line="240" w:lineRule="auto"/>
        <w:contextualSpacing/>
      </w:pPr>
    </w:p>
    <w:p w:rsidR="008B2F85" w:rsidRPr="003922CF" w:rsidRDefault="008B2F85" w:rsidP="008B2F85">
      <w:pPr>
        <w:spacing w:line="240" w:lineRule="auto"/>
        <w:contextualSpacing/>
        <w:rPr>
          <w:b/>
        </w:rPr>
      </w:pPr>
      <w:r w:rsidRPr="003922CF">
        <w:rPr>
          <w:b/>
        </w:rPr>
        <w:t>Foreign Stocks</w:t>
      </w:r>
    </w:p>
    <w:p w:rsidR="008B2F85" w:rsidRDefault="008B2F85" w:rsidP="008B2F85">
      <w:pPr>
        <w:spacing w:line="240" w:lineRule="auto"/>
        <w:contextualSpacing/>
      </w:pPr>
      <w:r>
        <w:t>Fidelity Global ex US Index Fund – Premium Class (FSGDX)</w:t>
      </w:r>
    </w:p>
    <w:p w:rsidR="008B2F85" w:rsidRDefault="008B2F85" w:rsidP="008B2F85">
      <w:pPr>
        <w:spacing w:line="240" w:lineRule="auto"/>
        <w:contextualSpacing/>
      </w:pPr>
    </w:p>
    <w:p w:rsidR="008B2F85" w:rsidRPr="003922CF" w:rsidRDefault="008B2F85" w:rsidP="008B2F85">
      <w:pPr>
        <w:spacing w:line="240" w:lineRule="auto"/>
        <w:contextualSpacing/>
        <w:rPr>
          <w:b/>
        </w:rPr>
      </w:pPr>
      <w:r w:rsidRPr="003922CF">
        <w:rPr>
          <w:b/>
        </w:rPr>
        <w:t>Bonds</w:t>
      </w:r>
    </w:p>
    <w:p w:rsidR="008B2F85" w:rsidRDefault="008B2F85" w:rsidP="008B2F85">
      <w:pPr>
        <w:spacing w:line="240" w:lineRule="auto"/>
        <w:contextualSpacing/>
      </w:pPr>
      <w:r>
        <w:t>Fidelity Municipal Income Fund (FHIGX)</w:t>
      </w:r>
    </w:p>
    <w:p w:rsidR="008B2F85" w:rsidRDefault="008B2F85" w:rsidP="008B2F85">
      <w:pPr>
        <w:spacing w:line="240" w:lineRule="auto"/>
        <w:contextualSpacing/>
      </w:pPr>
      <w:r>
        <w:t>Fidelity Limited Term Municipal Income Fund (FSTFX)</w:t>
      </w:r>
    </w:p>
    <w:p w:rsidR="008B2F85" w:rsidRDefault="008B2F85" w:rsidP="008B2F85">
      <w:pPr>
        <w:spacing w:line="240" w:lineRule="auto"/>
        <w:contextualSpacing/>
      </w:pPr>
    </w:p>
    <w:p w:rsidR="008B2F85" w:rsidRPr="003922CF" w:rsidRDefault="008B2F85" w:rsidP="008B2F85">
      <w:pPr>
        <w:spacing w:line="240" w:lineRule="auto"/>
        <w:contextualSpacing/>
        <w:rPr>
          <w:b/>
        </w:rPr>
      </w:pPr>
      <w:r w:rsidRPr="003922CF">
        <w:rPr>
          <w:b/>
        </w:rPr>
        <w:t>Short Term</w:t>
      </w:r>
    </w:p>
    <w:p w:rsidR="008B2F85" w:rsidRDefault="008B2F85" w:rsidP="008B2F85">
      <w:pPr>
        <w:spacing w:line="240" w:lineRule="auto"/>
        <w:contextualSpacing/>
      </w:pPr>
      <w:r>
        <w:t>Fidelity Conservative Income Municipal Bond Fund – Institutional Class (FMNDX)</w:t>
      </w:r>
    </w:p>
    <w:p w:rsidR="008B2F85" w:rsidRDefault="008B2F85" w:rsidP="008B2F85">
      <w:pPr>
        <w:spacing w:line="240" w:lineRule="auto"/>
        <w:contextualSpacing/>
      </w:pPr>
      <w:r>
        <w:t>Fidelity Government Cash Reserves (FDRXX)</w:t>
      </w:r>
    </w:p>
    <w:p w:rsidR="00355A96" w:rsidRDefault="00355A96" w:rsidP="0058583E">
      <w:pPr>
        <w:spacing w:line="240" w:lineRule="auto"/>
        <w:contextualSpacing/>
        <w:rPr>
          <w:b/>
          <w:sz w:val="26"/>
          <w:szCs w:val="26"/>
        </w:rPr>
      </w:pPr>
    </w:p>
    <w:p w:rsidR="008B2F85" w:rsidRDefault="008B2F85" w:rsidP="0058583E">
      <w:pPr>
        <w:spacing w:line="240" w:lineRule="auto"/>
        <w:contextualSpacing/>
        <w:rPr>
          <w:b/>
          <w:sz w:val="26"/>
          <w:szCs w:val="26"/>
        </w:rPr>
      </w:pPr>
    </w:p>
    <w:p w:rsidR="00355A96" w:rsidRDefault="00355A96" w:rsidP="0058583E">
      <w:pPr>
        <w:spacing w:line="240" w:lineRule="auto"/>
        <w:contextualSpacing/>
        <w:rPr>
          <w:b/>
          <w:sz w:val="26"/>
          <w:szCs w:val="26"/>
        </w:rPr>
      </w:pPr>
    </w:p>
    <w:p w:rsidR="0058583E" w:rsidRPr="008B2F85" w:rsidRDefault="00047386" w:rsidP="0058583E">
      <w:pPr>
        <w:spacing w:line="240" w:lineRule="auto"/>
        <w:contextualSpacing/>
        <w:rPr>
          <w:b/>
          <w:sz w:val="26"/>
          <w:szCs w:val="26"/>
          <w:u w:val="single"/>
        </w:rPr>
      </w:pPr>
      <w:proofErr w:type="spellStart"/>
      <w:r w:rsidRPr="008B2F85">
        <w:rPr>
          <w:b/>
          <w:sz w:val="26"/>
          <w:szCs w:val="26"/>
          <w:u w:val="single"/>
        </w:rPr>
        <w:t>Hedgeable</w:t>
      </w:r>
      <w:proofErr w:type="spellEnd"/>
      <w:r w:rsidRPr="008B2F85">
        <w:rPr>
          <w:b/>
          <w:sz w:val="26"/>
          <w:szCs w:val="26"/>
          <w:u w:val="single"/>
        </w:rPr>
        <w:t xml:space="preserve"> </w:t>
      </w:r>
    </w:p>
    <w:p w:rsidR="00047386" w:rsidRDefault="00047386" w:rsidP="00047386">
      <w:pPr>
        <w:spacing w:line="240" w:lineRule="auto"/>
        <w:contextualSpacing/>
      </w:pPr>
    </w:p>
    <w:p w:rsidR="00047386" w:rsidRPr="003922CF" w:rsidRDefault="003922CF" w:rsidP="00047386">
      <w:pPr>
        <w:spacing w:line="240" w:lineRule="auto"/>
        <w:contextualSpacing/>
        <w:rPr>
          <w:b/>
        </w:rPr>
      </w:pPr>
      <w:r w:rsidRPr="003922CF">
        <w:rPr>
          <w:b/>
        </w:rPr>
        <w:t xml:space="preserve">Commodities </w:t>
      </w:r>
    </w:p>
    <w:p w:rsidR="00047386" w:rsidRDefault="00047386" w:rsidP="00047386">
      <w:pPr>
        <w:spacing w:line="240" w:lineRule="auto"/>
        <w:contextualSpacing/>
      </w:pPr>
      <w:r>
        <w:t>SPDR Gold Shares (GLD)</w:t>
      </w:r>
    </w:p>
    <w:p w:rsidR="00047386" w:rsidRDefault="00047386" w:rsidP="00047386">
      <w:pPr>
        <w:spacing w:line="240" w:lineRule="auto"/>
        <w:contextualSpacing/>
      </w:pPr>
    </w:p>
    <w:p w:rsidR="00047386" w:rsidRPr="003922CF" w:rsidRDefault="003922CF" w:rsidP="00047386">
      <w:pPr>
        <w:spacing w:line="240" w:lineRule="auto"/>
        <w:contextualSpacing/>
        <w:rPr>
          <w:b/>
        </w:rPr>
      </w:pPr>
      <w:r w:rsidRPr="003922CF">
        <w:rPr>
          <w:b/>
        </w:rPr>
        <w:t>EM Equities</w:t>
      </w:r>
    </w:p>
    <w:p w:rsidR="00047386" w:rsidRDefault="00047386" w:rsidP="00047386">
      <w:pPr>
        <w:spacing w:line="240" w:lineRule="auto"/>
        <w:contextualSpacing/>
      </w:pPr>
      <w:r>
        <w:t>Vanguard FTSE Emerging Markets ETF (VWO)</w:t>
      </w:r>
    </w:p>
    <w:p w:rsidR="00047386" w:rsidRDefault="00047386" w:rsidP="00047386">
      <w:pPr>
        <w:spacing w:line="240" w:lineRule="auto"/>
        <w:contextualSpacing/>
      </w:pPr>
    </w:p>
    <w:p w:rsidR="00047386" w:rsidRPr="003922CF" w:rsidRDefault="003922CF" w:rsidP="00047386">
      <w:pPr>
        <w:spacing w:line="240" w:lineRule="auto"/>
        <w:contextualSpacing/>
        <w:rPr>
          <w:b/>
        </w:rPr>
      </w:pPr>
      <w:r w:rsidRPr="003922CF">
        <w:rPr>
          <w:b/>
        </w:rPr>
        <w:t>Fixed Income</w:t>
      </w:r>
    </w:p>
    <w:p w:rsidR="00047386" w:rsidRDefault="00047386" w:rsidP="00047386">
      <w:pPr>
        <w:spacing w:line="240" w:lineRule="auto"/>
        <w:contextualSpacing/>
      </w:pPr>
      <w:r>
        <w:t>iShares Core US Aggregate Bond (AGG)</w:t>
      </w:r>
    </w:p>
    <w:p w:rsidR="00047386" w:rsidRDefault="00047386" w:rsidP="00047386">
      <w:pPr>
        <w:spacing w:line="240" w:lineRule="auto"/>
        <w:contextualSpacing/>
      </w:pPr>
      <w:r>
        <w:t>Vanguard Total Bond Market ETF (BND)</w:t>
      </w:r>
    </w:p>
    <w:p w:rsidR="00047386" w:rsidRDefault="00047386" w:rsidP="00047386">
      <w:pPr>
        <w:spacing w:line="240" w:lineRule="auto"/>
        <w:contextualSpacing/>
      </w:pPr>
      <w:r>
        <w:t>iShares Floating Rate Bond (FLOT)</w:t>
      </w:r>
    </w:p>
    <w:p w:rsidR="00047386" w:rsidRDefault="00047386" w:rsidP="00047386">
      <w:pPr>
        <w:spacing w:line="240" w:lineRule="auto"/>
        <w:contextualSpacing/>
      </w:pPr>
      <w:r>
        <w:t>Market Vectors High-Yield Municipal ETF (HYD)</w:t>
      </w:r>
    </w:p>
    <w:p w:rsidR="00047386" w:rsidRDefault="00047386" w:rsidP="00047386">
      <w:pPr>
        <w:spacing w:line="240" w:lineRule="auto"/>
        <w:contextualSpacing/>
      </w:pPr>
      <w:r>
        <w:t>iShares 3-7 Year Treasury Bond (IEI)</w:t>
      </w:r>
    </w:p>
    <w:p w:rsidR="00047386" w:rsidRDefault="00047386" w:rsidP="00047386">
      <w:pPr>
        <w:spacing w:line="240" w:lineRule="auto"/>
        <w:contextualSpacing/>
      </w:pPr>
      <w:r>
        <w:t>PIMCO 15+ Year U.S. TIPS ETF (LTPZ)</w:t>
      </w:r>
    </w:p>
    <w:p w:rsidR="00047386" w:rsidRDefault="00047386" w:rsidP="00047386">
      <w:pPr>
        <w:spacing w:line="240" w:lineRule="auto"/>
        <w:contextualSpacing/>
      </w:pPr>
      <w:r>
        <w:t>iShares National AMT-Free Muni Bond (MUB)</w:t>
      </w:r>
    </w:p>
    <w:p w:rsidR="00047386" w:rsidRDefault="00047386" w:rsidP="00047386">
      <w:pPr>
        <w:spacing w:line="240" w:lineRule="auto"/>
        <w:contextualSpacing/>
      </w:pPr>
      <w:proofErr w:type="spellStart"/>
      <w:r>
        <w:lastRenderedPageBreak/>
        <w:t>PowerShares</w:t>
      </w:r>
      <w:proofErr w:type="spellEnd"/>
      <w:r>
        <w:t xml:space="preserve"> National AMT-Free </w:t>
      </w:r>
      <w:proofErr w:type="spellStart"/>
      <w:r>
        <w:t>MuniBd</w:t>
      </w:r>
      <w:proofErr w:type="spellEnd"/>
      <w:r>
        <w:t xml:space="preserve"> ETF (PZA)</w:t>
      </w:r>
    </w:p>
    <w:p w:rsidR="00047386" w:rsidRDefault="00047386" w:rsidP="00047386">
      <w:pPr>
        <w:spacing w:line="240" w:lineRule="auto"/>
        <w:contextualSpacing/>
      </w:pPr>
      <w:r>
        <w:t xml:space="preserve">SPDR Nuveen Barclays ST Muni </w:t>
      </w:r>
      <w:proofErr w:type="spellStart"/>
      <w:r>
        <w:t>Bd</w:t>
      </w:r>
      <w:proofErr w:type="spellEnd"/>
      <w:r>
        <w:t xml:space="preserve"> ETF (SHM)</w:t>
      </w:r>
    </w:p>
    <w:p w:rsidR="00047386" w:rsidRDefault="00047386" w:rsidP="00047386">
      <w:pPr>
        <w:spacing w:line="240" w:lineRule="auto"/>
        <w:contextualSpacing/>
      </w:pPr>
      <w:r>
        <w:t>iShares TIPS Bond (TIP)</w:t>
      </w:r>
    </w:p>
    <w:p w:rsidR="00047386" w:rsidRDefault="00047386" w:rsidP="00047386">
      <w:pPr>
        <w:spacing w:line="240" w:lineRule="auto"/>
        <w:contextualSpacing/>
      </w:pPr>
      <w:r>
        <w:t>Vanguard Short-Term Inflation-Protected Securities ETF (VTIP)</w:t>
      </w:r>
    </w:p>
    <w:p w:rsidR="00047386" w:rsidRDefault="00047386" w:rsidP="00047386">
      <w:pPr>
        <w:spacing w:line="240" w:lineRule="auto"/>
        <w:contextualSpacing/>
      </w:pPr>
    </w:p>
    <w:p w:rsidR="00047386" w:rsidRPr="003922CF" w:rsidRDefault="002B3E00" w:rsidP="00047386">
      <w:pPr>
        <w:spacing w:line="240" w:lineRule="auto"/>
        <w:contextualSpacing/>
        <w:rPr>
          <w:b/>
        </w:rPr>
      </w:pPr>
      <w:r>
        <w:rPr>
          <w:b/>
        </w:rPr>
        <w:t>International Stocks</w:t>
      </w:r>
    </w:p>
    <w:p w:rsidR="00047386" w:rsidRDefault="00047386" w:rsidP="00047386">
      <w:pPr>
        <w:spacing w:line="240" w:lineRule="auto"/>
        <w:contextualSpacing/>
      </w:pPr>
      <w:r>
        <w:t>iShares Core MSCI EAFE (IEFA)</w:t>
      </w:r>
    </w:p>
    <w:p w:rsidR="00047386" w:rsidRDefault="00047386" w:rsidP="00047386">
      <w:pPr>
        <w:spacing w:line="240" w:lineRule="auto"/>
        <w:contextualSpacing/>
      </w:pPr>
    </w:p>
    <w:p w:rsidR="00047386" w:rsidRPr="003922CF" w:rsidRDefault="003922CF" w:rsidP="00047386">
      <w:pPr>
        <w:spacing w:line="240" w:lineRule="auto"/>
        <w:contextualSpacing/>
        <w:rPr>
          <w:b/>
        </w:rPr>
      </w:pPr>
      <w:r w:rsidRPr="003922CF">
        <w:rPr>
          <w:b/>
        </w:rPr>
        <w:t>International Fixed Income</w:t>
      </w:r>
    </w:p>
    <w:p w:rsidR="00047386" w:rsidRDefault="00047386" w:rsidP="00047386">
      <w:pPr>
        <w:spacing w:line="240" w:lineRule="auto"/>
        <w:contextualSpacing/>
      </w:pPr>
      <w:r>
        <w:t xml:space="preserve">SPDR DB Intl </w:t>
      </w:r>
      <w:proofErr w:type="spellStart"/>
      <w:r>
        <w:t>Govt</w:t>
      </w:r>
      <w:proofErr w:type="spellEnd"/>
      <w:r>
        <w:t xml:space="preserve"> Inflation-</w:t>
      </w:r>
      <w:proofErr w:type="spellStart"/>
      <w:r>
        <w:t>Prot</w:t>
      </w:r>
      <w:proofErr w:type="spellEnd"/>
      <w:r>
        <w:t xml:space="preserve"> </w:t>
      </w:r>
      <w:proofErr w:type="spellStart"/>
      <w:r>
        <w:t>Bd</w:t>
      </w:r>
      <w:proofErr w:type="spellEnd"/>
      <w:r>
        <w:t xml:space="preserve"> ETF (WIP)</w:t>
      </w:r>
    </w:p>
    <w:p w:rsidR="00047386" w:rsidRDefault="00047386" w:rsidP="00047386">
      <w:pPr>
        <w:spacing w:line="240" w:lineRule="auto"/>
        <w:contextualSpacing/>
      </w:pPr>
    </w:p>
    <w:p w:rsidR="00047386" w:rsidRPr="003922CF" w:rsidRDefault="002B3E00" w:rsidP="00047386">
      <w:pPr>
        <w:spacing w:line="240" w:lineRule="auto"/>
        <w:contextualSpacing/>
        <w:rPr>
          <w:b/>
        </w:rPr>
      </w:pPr>
      <w:r>
        <w:rPr>
          <w:b/>
        </w:rPr>
        <w:t>U.S. Stocks</w:t>
      </w:r>
    </w:p>
    <w:p w:rsidR="00047386" w:rsidRDefault="00047386" w:rsidP="00047386">
      <w:pPr>
        <w:spacing w:line="240" w:lineRule="auto"/>
        <w:contextualSpacing/>
      </w:pPr>
      <w:r>
        <w:t>iShares Core High Dividend (HDV)</w:t>
      </w:r>
    </w:p>
    <w:p w:rsidR="00047386" w:rsidRDefault="00047386" w:rsidP="00047386">
      <w:pPr>
        <w:spacing w:line="240" w:lineRule="auto"/>
        <w:contextualSpacing/>
      </w:pPr>
      <w:r>
        <w:t>Johnson &amp; Johnson (JNJ)</w:t>
      </w:r>
    </w:p>
    <w:p w:rsidR="00047386" w:rsidRDefault="00047386" w:rsidP="00047386">
      <w:pPr>
        <w:spacing w:line="240" w:lineRule="auto"/>
        <w:contextualSpacing/>
      </w:pPr>
      <w:r>
        <w:t>Coca-Cola Co (KO)</w:t>
      </w:r>
    </w:p>
    <w:p w:rsidR="00047386" w:rsidRDefault="00047386" w:rsidP="00047386">
      <w:pPr>
        <w:spacing w:line="240" w:lineRule="auto"/>
        <w:contextualSpacing/>
      </w:pPr>
      <w:r>
        <w:t>Starbucks Corp (SBUX)</w:t>
      </w:r>
    </w:p>
    <w:p w:rsidR="00047386" w:rsidRDefault="00047386" w:rsidP="00047386">
      <w:pPr>
        <w:spacing w:line="240" w:lineRule="auto"/>
        <w:contextualSpacing/>
      </w:pPr>
      <w:r>
        <w:t>Schlumberger NV (SLB)</w:t>
      </w:r>
    </w:p>
    <w:p w:rsidR="00047386" w:rsidRDefault="00047386" w:rsidP="00047386">
      <w:pPr>
        <w:spacing w:line="240" w:lineRule="auto"/>
        <w:contextualSpacing/>
      </w:pPr>
      <w:r>
        <w:t xml:space="preserve">AT&amp;T </w:t>
      </w:r>
      <w:proofErr w:type="spellStart"/>
      <w:r>
        <w:t>Inc</w:t>
      </w:r>
      <w:proofErr w:type="spellEnd"/>
      <w:r>
        <w:t xml:space="preserve"> (T)</w:t>
      </w:r>
    </w:p>
    <w:p w:rsidR="00047386" w:rsidRDefault="00047386" w:rsidP="00047386">
      <w:pPr>
        <w:spacing w:line="240" w:lineRule="auto"/>
        <w:contextualSpacing/>
      </w:pPr>
      <w:r>
        <w:t>Vanguard Total Stock Market ETF (VTI)</w:t>
      </w:r>
    </w:p>
    <w:p w:rsidR="00047386" w:rsidRDefault="00047386" w:rsidP="00047386">
      <w:pPr>
        <w:spacing w:line="240" w:lineRule="auto"/>
        <w:contextualSpacing/>
      </w:pPr>
      <w:r>
        <w:t>Consumer Staples Select Sector SPDR ETF (XLP)</w:t>
      </w:r>
    </w:p>
    <w:p w:rsidR="00247D24" w:rsidRDefault="00247D24" w:rsidP="00047386">
      <w:pPr>
        <w:spacing w:line="240" w:lineRule="auto"/>
        <w:contextualSpacing/>
      </w:pPr>
    </w:p>
    <w:p w:rsidR="008B2F85" w:rsidRDefault="008B2F85" w:rsidP="00047386">
      <w:pPr>
        <w:spacing w:line="240" w:lineRule="auto"/>
        <w:contextualSpacing/>
      </w:pPr>
    </w:p>
    <w:p w:rsidR="00247D24" w:rsidRPr="008B2F85" w:rsidRDefault="00247D24" w:rsidP="00047386">
      <w:pPr>
        <w:spacing w:line="240" w:lineRule="auto"/>
        <w:contextualSpacing/>
        <w:rPr>
          <w:u w:val="single"/>
        </w:rPr>
      </w:pPr>
    </w:p>
    <w:p w:rsidR="008B2F85" w:rsidRPr="008B2F85" w:rsidRDefault="008B2F85" w:rsidP="008B2F85">
      <w:pPr>
        <w:rPr>
          <w:b/>
          <w:sz w:val="26"/>
          <w:szCs w:val="26"/>
          <w:u w:val="single"/>
        </w:rPr>
      </w:pPr>
      <w:r w:rsidRPr="008B2F85">
        <w:rPr>
          <w:b/>
          <w:sz w:val="26"/>
          <w:szCs w:val="26"/>
          <w:u w:val="single"/>
        </w:rPr>
        <w:t>Schwab Intelligent Portfolios</w:t>
      </w: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U.S Large Cap</w:t>
      </w:r>
    </w:p>
    <w:p w:rsidR="008B2F85" w:rsidRDefault="008B2F85" w:rsidP="008B2F85">
      <w:pPr>
        <w:spacing w:line="240" w:lineRule="auto"/>
        <w:contextualSpacing/>
      </w:pPr>
      <w:r>
        <w:t>Schwab U.S. Large-Cap (SCHX)</w:t>
      </w:r>
    </w:p>
    <w:p w:rsidR="008B2F85" w:rsidRDefault="008B2F85" w:rsidP="008B2F85">
      <w:pPr>
        <w:spacing w:line="240" w:lineRule="auto"/>
        <w:contextualSpacing/>
      </w:pPr>
      <w:r>
        <w:t>Vanguard S&amp;P 500 (VOO)</w:t>
      </w:r>
    </w:p>
    <w:p w:rsidR="008B2F85" w:rsidRDefault="008B2F85" w:rsidP="008B2F85">
      <w:pPr>
        <w:spacing w:line="240" w:lineRule="auto"/>
        <w:contextualSpacing/>
      </w:pPr>
      <w:r>
        <w:t>Schwab Fundamental U.S. Large Company (FNDX)</w:t>
      </w:r>
      <w:r>
        <w:tab/>
      </w:r>
    </w:p>
    <w:p w:rsidR="008B2F85" w:rsidRDefault="008B2F85" w:rsidP="008B2F85">
      <w:pPr>
        <w:spacing w:line="240" w:lineRule="auto"/>
        <w:contextualSpacing/>
      </w:pPr>
      <w:proofErr w:type="spellStart"/>
      <w:r>
        <w:t>PowerShares</w:t>
      </w:r>
      <w:proofErr w:type="spellEnd"/>
      <w:r>
        <w:t xml:space="preserve"> FTSE RAFI US 1000 (PRF)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U.S. Small Cap</w:t>
      </w:r>
    </w:p>
    <w:p w:rsidR="008B2F85" w:rsidRDefault="008B2F85" w:rsidP="008B2F85">
      <w:pPr>
        <w:spacing w:line="240" w:lineRule="auto"/>
        <w:contextualSpacing/>
      </w:pPr>
      <w:r>
        <w:t>Schwab U.S. Small-Cap (SCHA)</w:t>
      </w:r>
    </w:p>
    <w:p w:rsidR="008B2F85" w:rsidRDefault="008B2F85" w:rsidP="008B2F85">
      <w:pPr>
        <w:spacing w:line="240" w:lineRule="auto"/>
        <w:contextualSpacing/>
      </w:pPr>
      <w:r>
        <w:t>Vanguard Small-Cap (VB)</w:t>
      </w:r>
    </w:p>
    <w:p w:rsidR="008B2F85" w:rsidRDefault="008B2F85" w:rsidP="008B2F85">
      <w:pPr>
        <w:spacing w:line="240" w:lineRule="auto"/>
        <w:contextualSpacing/>
      </w:pPr>
      <w:r>
        <w:t>Schwab Fundamental U.S. Small Company (FNDA)</w:t>
      </w:r>
      <w:r>
        <w:tab/>
      </w:r>
    </w:p>
    <w:p w:rsidR="008B2F85" w:rsidRDefault="008B2F85" w:rsidP="008B2F85">
      <w:pPr>
        <w:spacing w:line="240" w:lineRule="auto"/>
        <w:contextualSpacing/>
      </w:pPr>
      <w:proofErr w:type="spellStart"/>
      <w:r>
        <w:t>PowerShares</w:t>
      </w:r>
      <w:proofErr w:type="spellEnd"/>
      <w:r>
        <w:t xml:space="preserve"> FTSE RAFI US 1500 Small-Mid (PRFZ)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International Developed Large-Cap Stocks</w:t>
      </w:r>
    </w:p>
    <w:p w:rsidR="008B2F85" w:rsidRDefault="008B2F85" w:rsidP="008B2F85">
      <w:pPr>
        <w:spacing w:line="240" w:lineRule="auto"/>
        <w:contextualSpacing/>
      </w:pPr>
      <w:r>
        <w:t>Schwab International Equity (SCHF)</w:t>
      </w:r>
      <w:r>
        <w:tab/>
      </w:r>
    </w:p>
    <w:p w:rsidR="008B2F85" w:rsidRDefault="008B2F85" w:rsidP="008B2F85">
      <w:pPr>
        <w:spacing w:line="240" w:lineRule="auto"/>
        <w:contextualSpacing/>
      </w:pPr>
      <w:r>
        <w:t>Vanguard FTSE Developed Markets (VEA)</w:t>
      </w:r>
    </w:p>
    <w:p w:rsidR="008B2F85" w:rsidRDefault="008B2F85" w:rsidP="008B2F85">
      <w:pPr>
        <w:spacing w:line="240" w:lineRule="auto"/>
        <w:contextualSpacing/>
      </w:pPr>
      <w:r>
        <w:t>Schwab Fundamental International Large Company (FNDF)</w:t>
      </w:r>
      <w:r>
        <w:tab/>
      </w:r>
    </w:p>
    <w:p w:rsidR="008B2F85" w:rsidRDefault="008B2F85" w:rsidP="008B2F85">
      <w:pPr>
        <w:spacing w:line="240" w:lineRule="auto"/>
        <w:contextualSpacing/>
      </w:pPr>
      <w:proofErr w:type="spellStart"/>
      <w:r>
        <w:t>PowerShares</w:t>
      </w:r>
      <w:proofErr w:type="spellEnd"/>
      <w:r>
        <w:t xml:space="preserve"> FTSE RAFI Developed Markets ex-</w:t>
      </w:r>
      <w:proofErr w:type="gramStart"/>
      <w:r>
        <w:t>U.S</w:t>
      </w:r>
      <w:proofErr w:type="gramEnd"/>
      <w:r>
        <w:t xml:space="preserve"> (PXF)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International Developed Small-Cap Stocks</w:t>
      </w:r>
    </w:p>
    <w:p w:rsidR="008B2F85" w:rsidRDefault="008B2F85" w:rsidP="008B2F85">
      <w:pPr>
        <w:spacing w:line="240" w:lineRule="auto"/>
        <w:contextualSpacing/>
      </w:pPr>
      <w:r>
        <w:t>Schwab International Small-Cap Equity (SCHC)</w:t>
      </w:r>
      <w:r>
        <w:tab/>
      </w:r>
    </w:p>
    <w:p w:rsidR="008B2F85" w:rsidRDefault="008B2F85" w:rsidP="008B2F85">
      <w:pPr>
        <w:spacing w:line="240" w:lineRule="auto"/>
        <w:contextualSpacing/>
      </w:pPr>
      <w:r>
        <w:t>Vanguard FTSE All-World ex-US Small Cap (VSS)</w:t>
      </w:r>
    </w:p>
    <w:p w:rsidR="008B2F85" w:rsidRDefault="008B2F85" w:rsidP="008B2F85">
      <w:pPr>
        <w:spacing w:line="240" w:lineRule="auto"/>
        <w:contextualSpacing/>
      </w:pPr>
      <w:r>
        <w:t>Schwab Fundamental International Small Company (FNDC)</w:t>
      </w:r>
      <w:r>
        <w:tab/>
      </w:r>
    </w:p>
    <w:p w:rsidR="008B2F85" w:rsidRDefault="008B2F85" w:rsidP="008B2F85">
      <w:pPr>
        <w:spacing w:line="240" w:lineRule="auto"/>
        <w:contextualSpacing/>
      </w:pPr>
      <w:proofErr w:type="spellStart"/>
      <w:r>
        <w:t>PowerShares</w:t>
      </w:r>
      <w:proofErr w:type="spellEnd"/>
      <w:r>
        <w:t xml:space="preserve"> FTSE RAFI Developed Markets ex-U.S. Small-Mid (PDN)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International Emerging Markets</w:t>
      </w:r>
    </w:p>
    <w:p w:rsidR="008B2F85" w:rsidRDefault="008B2F85" w:rsidP="008B2F85">
      <w:pPr>
        <w:spacing w:line="240" w:lineRule="auto"/>
        <w:contextualSpacing/>
      </w:pPr>
      <w:r>
        <w:t>Schwab Emerging Markets Equity (SCHE)</w:t>
      </w:r>
    </w:p>
    <w:p w:rsidR="008B2F85" w:rsidRDefault="008B2F85" w:rsidP="008B2F85">
      <w:pPr>
        <w:spacing w:line="240" w:lineRule="auto"/>
        <w:contextualSpacing/>
      </w:pPr>
      <w:r>
        <w:t>iShares Core MSCI Emerging Markets (IEMG)</w:t>
      </w:r>
    </w:p>
    <w:p w:rsidR="008B2F85" w:rsidRDefault="008B2F85" w:rsidP="008B2F85">
      <w:pPr>
        <w:spacing w:line="240" w:lineRule="auto"/>
        <w:contextualSpacing/>
      </w:pPr>
      <w:r>
        <w:t>Schwab Fundamental Emerging Markets Large Company (FNDE)</w:t>
      </w:r>
    </w:p>
    <w:p w:rsidR="008B2F85" w:rsidRDefault="008B2F85" w:rsidP="008B2F85">
      <w:pPr>
        <w:spacing w:line="240" w:lineRule="auto"/>
        <w:contextualSpacing/>
      </w:pPr>
      <w:proofErr w:type="spellStart"/>
      <w:r>
        <w:t>PowerShares</w:t>
      </w:r>
      <w:proofErr w:type="spellEnd"/>
      <w:r>
        <w:t xml:space="preserve"> FTSE RAFI Emerging Markets (PXH)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>
        <w:rPr>
          <w:b/>
        </w:rPr>
        <w:t>U.S. Exchange-Traded REITs</w:t>
      </w:r>
    </w:p>
    <w:p w:rsidR="008B2F85" w:rsidRDefault="008B2F85" w:rsidP="008B2F85">
      <w:pPr>
        <w:spacing w:line="240" w:lineRule="auto"/>
        <w:contextualSpacing/>
      </w:pPr>
      <w:r>
        <w:t>Schwab U. S. REIT (SCHH)</w:t>
      </w:r>
      <w:r>
        <w:tab/>
      </w:r>
    </w:p>
    <w:p w:rsidR="008B2F85" w:rsidRDefault="008B2F85" w:rsidP="008B2F85">
      <w:pPr>
        <w:spacing w:line="240" w:lineRule="auto"/>
        <w:contextualSpacing/>
      </w:pPr>
      <w:r>
        <w:t>Vanguard REIT (VNQ)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International Exchange-Traded REITs</w:t>
      </w:r>
    </w:p>
    <w:p w:rsidR="008B2F85" w:rsidRDefault="008B2F85" w:rsidP="008B2F85">
      <w:pPr>
        <w:spacing w:line="240" w:lineRule="auto"/>
        <w:contextualSpacing/>
      </w:pPr>
      <w:r>
        <w:t>Vanguard Global ex-U.S. Real Estate (VNQI)</w:t>
      </w:r>
    </w:p>
    <w:p w:rsidR="008B2F85" w:rsidRDefault="008B2F85" w:rsidP="008B2F85">
      <w:pPr>
        <w:spacing w:line="240" w:lineRule="auto"/>
        <w:contextualSpacing/>
      </w:pPr>
      <w:r>
        <w:t>iShares International Developed Real Estate (IFGL)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U.S. High Dividend</w:t>
      </w:r>
    </w:p>
    <w:p w:rsidR="008B2F85" w:rsidRDefault="008B2F85" w:rsidP="008B2F85">
      <w:pPr>
        <w:spacing w:line="240" w:lineRule="auto"/>
        <w:contextualSpacing/>
      </w:pPr>
      <w:r>
        <w:t>Schwab US Dividend Equity (SCHD)</w:t>
      </w:r>
      <w:r>
        <w:tab/>
      </w:r>
    </w:p>
    <w:p w:rsidR="008B2F85" w:rsidRDefault="008B2F85" w:rsidP="008B2F85">
      <w:pPr>
        <w:spacing w:line="240" w:lineRule="auto"/>
        <w:contextualSpacing/>
      </w:pPr>
      <w:r>
        <w:t>Vanguard High Dividend Yield (VYM)</w:t>
      </w:r>
    </w:p>
    <w:p w:rsidR="008B2F85" w:rsidRDefault="008B2F85" w:rsidP="008B2F85">
      <w:pPr>
        <w:spacing w:line="240" w:lineRule="auto"/>
        <w:contextualSpacing/>
        <w:rPr>
          <w:b/>
        </w:rPr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International High Dividend</w:t>
      </w:r>
    </w:p>
    <w:p w:rsidR="008B2F85" w:rsidRDefault="008B2F85" w:rsidP="008B2F85">
      <w:pPr>
        <w:spacing w:line="240" w:lineRule="auto"/>
        <w:contextualSpacing/>
      </w:pPr>
      <w:r>
        <w:t>SPDR S&amp;P International Dividend (DWX)</w:t>
      </w:r>
    </w:p>
    <w:p w:rsidR="008B2F85" w:rsidRDefault="008B2F85" w:rsidP="008B2F85">
      <w:pPr>
        <w:spacing w:line="240" w:lineRule="auto"/>
        <w:contextualSpacing/>
      </w:pPr>
      <w:proofErr w:type="spellStart"/>
      <w:r>
        <w:t>FlexShares</w:t>
      </w:r>
      <w:proofErr w:type="spellEnd"/>
      <w:r>
        <w:t xml:space="preserve"> International Quality Dividend (IQDF)</w:t>
      </w:r>
    </w:p>
    <w:p w:rsidR="008B2F85" w:rsidRDefault="008B2F85" w:rsidP="008B2F85">
      <w:pPr>
        <w:spacing w:line="240" w:lineRule="auto"/>
        <w:contextualSpacing/>
      </w:pPr>
    </w:p>
    <w:p w:rsidR="008B2F85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Master Limited Partnerships</w:t>
      </w:r>
    </w:p>
    <w:p w:rsidR="008B2F85" w:rsidRPr="002B3E00" w:rsidRDefault="008B2F85" w:rsidP="008B2F85">
      <w:pPr>
        <w:spacing w:line="240" w:lineRule="auto"/>
        <w:contextualSpacing/>
        <w:rPr>
          <w:b/>
        </w:rPr>
      </w:pPr>
      <w:r>
        <w:t>Global X MLP (MLPA)</w:t>
      </w:r>
    </w:p>
    <w:p w:rsidR="008B2F85" w:rsidRDefault="008B2F85" w:rsidP="008B2F85">
      <w:pPr>
        <w:spacing w:line="240" w:lineRule="auto"/>
        <w:contextualSpacing/>
      </w:pPr>
      <w:proofErr w:type="spellStart"/>
      <w:r>
        <w:t>Direxion</w:t>
      </w:r>
      <w:proofErr w:type="spellEnd"/>
      <w:r>
        <w:t xml:space="preserve"> </w:t>
      </w:r>
      <w:proofErr w:type="spellStart"/>
      <w:r>
        <w:t>Zacks</w:t>
      </w:r>
      <w:proofErr w:type="spellEnd"/>
      <w:r>
        <w:t xml:space="preserve"> MLP High Income (ZMLP)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U.S. Treasuries</w:t>
      </w:r>
    </w:p>
    <w:p w:rsidR="008B2F85" w:rsidRDefault="008B2F85" w:rsidP="008B2F85">
      <w:pPr>
        <w:spacing w:line="240" w:lineRule="auto"/>
        <w:contextualSpacing/>
      </w:pPr>
      <w:r>
        <w:t>Schwab Intermediate-Term U.S. Treasury (SCHR)</w:t>
      </w:r>
    </w:p>
    <w:p w:rsidR="008B2F85" w:rsidRDefault="008B2F85" w:rsidP="008B2F85">
      <w:pPr>
        <w:spacing w:line="240" w:lineRule="auto"/>
        <w:contextualSpacing/>
      </w:pPr>
      <w:r>
        <w:t>Vanguard Intermediate-Term Government Bond (VGIT)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U.S. Investment Grade Corporate Bonds</w:t>
      </w:r>
    </w:p>
    <w:p w:rsidR="008B2F85" w:rsidRDefault="008B2F85" w:rsidP="008B2F85">
      <w:pPr>
        <w:spacing w:line="240" w:lineRule="auto"/>
        <w:contextualSpacing/>
      </w:pPr>
      <w:r>
        <w:t>SPDR Barclays Intermediate Term Corporate Bond (ITR)</w:t>
      </w:r>
    </w:p>
    <w:p w:rsidR="008B2F85" w:rsidRDefault="008B2F85" w:rsidP="008B2F85">
      <w:pPr>
        <w:spacing w:line="240" w:lineRule="auto"/>
        <w:contextualSpacing/>
      </w:pPr>
      <w:r>
        <w:t>Vanguard Intermediate-Term Corporate Bond (VCIT)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U.S. Securitized Bonds</w:t>
      </w:r>
    </w:p>
    <w:p w:rsidR="008B2F85" w:rsidRDefault="008B2F85" w:rsidP="008B2F85">
      <w:pPr>
        <w:spacing w:line="240" w:lineRule="auto"/>
        <w:contextualSpacing/>
      </w:pPr>
      <w:r>
        <w:t>Vanguard Mortgage-Backed Securities (VMBS)</w:t>
      </w:r>
    </w:p>
    <w:p w:rsidR="008B2F85" w:rsidRDefault="008B2F85" w:rsidP="008B2F85">
      <w:pPr>
        <w:spacing w:line="240" w:lineRule="auto"/>
        <w:contextualSpacing/>
      </w:pPr>
      <w:r>
        <w:t>SPDR Barclays Mortgage Backed Bond (MBG)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U.S. Inflation Protected Bonds</w:t>
      </w:r>
    </w:p>
    <w:p w:rsidR="008B2F85" w:rsidRDefault="008B2F85" w:rsidP="008B2F85">
      <w:pPr>
        <w:spacing w:line="240" w:lineRule="auto"/>
        <w:contextualSpacing/>
      </w:pPr>
      <w:r>
        <w:t>Schwab U.S. TIPS (SCHP)</w:t>
      </w:r>
    </w:p>
    <w:p w:rsidR="008B2F85" w:rsidRDefault="008B2F85" w:rsidP="008B2F85">
      <w:pPr>
        <w:spacing w:line="240" w:lineRule="auto"/>
        <w:contextualSpacing/>
      </w:pPr>
      <w:r>
        <w:t>iShares 0-5 Year TIPS Bond (STIP)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U.S. Corporate High Yield Bonds</w:t>
      </w:r>
    </w:p>
    <w:p w:rsidR="008B2F85" w:rsidRDefault="008B2F85" w:rsidP="008B2F85">
      <w:pPr>
        <w:spacing w:line="240" w:lineRule="auto"/>
        <w:contextualSpacing/>
      </w:pPr>
      <w:r>
        <w:t>iShares 0-5 Year High Yield Corporate Bond (SHYG)</w:t>
      </w:r>
    </w:p>
    <w:p w:rsidR="008B2F85" w:rsidRDefault="008B2F85" w:rsidP="008B2F85">
      <w:pPr>
        <w:spacing w:line="240" w:lineRule="auto"/>
        <w:contextualSpacing/>
      </w:pPr>
      <w:r>
        <w:t>SPDR Barclays High Yield Bond (JNK)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International Developed Country Bonds</w:t>
      </w:r>
    </w:p>
    <w:p w:rsidR="008B2F85" w:rsidRDefault="008B2F85" w:rsidP="008B2F85">
      <w:pPr>
        <w:spacing w:line="240" w:lineRule="auto"/>
        <w:contextualSpacing/>
      </w:pPr>
      <w:r>
        <w:lastRenderedPageBreak/>
        <w:t>Vanguard Total International Bond (BNDX)</w:t>
      </w:r>
      <w:r>
        <w:tab/>
      </w:r>
    </w:p>
    <w:p w:rsidR="008B2F85" w:rsidRDefault="008B2F85" w:rsidP="008B2F85">
      <w:pPr>
        <w:spacing w:line="240" w:lineRule="auto"/>
        <w:contextualSpacing/>
      </w:pPr>
      <w:r>
        <w:t>iShares International Treasury Bond (IGOV)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International Emerging Markets Bonds</w:t>
      </w:r>
    </w:p>
    <w:p w:rsidR="008B2F85" w:rsidRDefault="008B2F85" w:rsidP="008B2F85">
      <w:pPr>
        <w:spacing w:line="240" w:lineRule="auto"/>
        <w:contextualSpacing/>
      </w:pPr>
      <w:proofErr w:type="spellStart"/>
      <w:r>
        <w:t>VanEck</w:t>
      </w:r>
      <w:proofErr w:type="spellEnd"/>
      <w:r>
        <w:t xml:space="preserve"> Vectors Emerging Markets Local Currency Bond (EMLC)</w:t>
      </w:r>
    </w:p>
    <w:p w:rsidR="008B2F85" w:rsidRDefault="008B2F85" w:rsidP="008B2F85">
      <w:pPr>
        <w:spacing w:line="240" w:lineRule="auto"/>
        <w:contextualSpacing/>
      </w:pPr>
      <w:r>
        <w:t>Vanguard Emerging Markets Government Bond (VWOB)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Preferred Securities</w:t>
      </w:r>
    </w:p>
    <w:p w:rsidR="008B2F85" w:rsidRDefault="008B2F85" w:rsidP="008B2F85">
      <w:pPr>
        <w:spacing w:line="240" w:lineRule="auto"/>
        <w:contextualSpacing/>
      </w:pPr>
      <w:r>
        <w:t>SPDR Wells Fargo Preferred Stock (PSK)</w:t>
      </w:r>
    </w:p>
    <w:p w:rsidR="008B2F85" w:rsidRDefault="008B2F85" w:rsidP="008B2F85">
      <w:pPr>
        <w:spacing w:line="240" w:lineRule="auto"/>
        <w:contextualSpacing/>
      </w:pPr>
      <w:r>
        <w:t>iShares U.S. Preferred Stock (PFF)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Bank Loans</w:t>
      </w:r>
    </w:p>
    <w:p w:rsidR="008B2F85" w:rsidRDefault="008B2F85" w:rsidP="008B2F85">
      <w:pPr>
        <w:spacing w:line="240" w:lineRule="auto"/>
        <w:contextualSpacing/>
      </w:pPr>
      <w:r>
        <w:t>Highland/</w:t>
      </w:r>
      <w:proofErr w:type="spellStart"/>
      <w:r>
        <w:t>iBoxx</w:t>
      </w:r>
      <w:proofErr w:type="spellEnd"/>
      <w:r>
        <w:t xml:space="preserve"> Senior Loan (SNLN)</w:t>
      </w:r>
    </w:p>
    <w:p w:rsidR="008B2F85" w:rsidRDefault="008B2F85" w:rsidP="008B2F85">
      <w:pPr>
        <w:spacing w:line="240" w:lineRule="auto"/>
        <w:contextualSpacing/>
      </w:pPr>
      <w:proofErr w:type="spellStart"/>
      <w:r>
        <w:t>PowerShares</w:t>
      </w:r>
      <w:proofErr w:type="spellEnd"/>
      <w:r>
        <w:t xml:space="preserve"> Senior Loan (BKLN)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Investment Grade Municipal Bonds</w:t>
      </w:r>
    </w:p>
    <w:p w:rsidR="008B2F85" w:rsidRDefault="008B2F85" w:rsidP="008B2F85">
      <w:pPr>
        <w:spacing w:line="240" w:lineRule="auto"/>
        <w:contextualSpacing/>
      </w:pPr>
      <w:r>
        <w:t>Vanguard Tax-Exempt Bond (VTEB)</w:t>
      </w:r>
    </w:p>
    <w:p w:rsidR="008B2F85" w:rsidRDefault="008B2F85" w:rsidP="008B2F85">
      <w:pPr>
        <w:spacing w:line="240" w:lineRule="auto"/>
        <w:contextualSpacing/>
      </w:pPr>
      <w:r>
        <w:t>SPDR Nuveen Barclays Municipal Bond (TFI)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Investment Grade California Municipal Bonds</w:t>
      </w:r>
    </w:p>
    <w:p w:rsidR="008B2F85" w:rsidRDefault="008B2F85" w:rsidP="008B2F85">
      <w:pPr>
        <w:spacing w:line="240" w:lineRule="auto"/>
        <w:contextualSpacing/>
      </w:pPr>
      <w:r>
        <w:t>Barclays Managed Money Municipal California Index (CXA)</w:t>
      </w:r>
    </w:p>
    <w:p w:rsidR="008B2F85" w:rsidRDefault="008B2F85" w:rsidP="008B2F85">
      <w:pPr>
        <w:spacing w:line="240" w:lineRule="auto"/>
        <w:contextualSpacing/>
      </w:pPr>
      <w:r>
        <w:t>iShares California AMT-Free Muni Bond (CMF)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Gold and Other Precious Metals</w:t>
      </w:r>
    </w:p>
    <w:p w:rsidR="008B2F85" w:rsidRDefault="008B2F85" w:rsidP="008B2F85">
      <w:pPr>
        <w:spacing w:line="240" w:lineRule="auto"/>
        <w:contextualSpacing/>
      </w:pPr>
      <w:r>
        <w:t>iShares Gold Trust (IAU)</w:t>
      </w:r>
    </w:p>
    <w:p w:rsidR="008B2F85" w:rsidRDefault="008B2F85" w:rsidP="008B2F85">
      <w:pPr>
        <w:spacing w:line="240" w:lineRule="auto"/>
        <w:contextualSpacing/>
      </w:pPr>
      <w:r w:rsidRPr="00152B7B">
        <w:t>ETFS Physical Precious Metal Basket Shares</w:t>
      </w:r>
      <w:r>
        <w:t xml:space="preserve"> (GLTR)</w:t>
      </w:r>
    </w:p>
    <w:p w:rsidR="00355A96" w:rsidRDefault="00355A96" w:rsidP="00047386">
      <w:pPr>
        <w:spacing w:line="240" w:lineRule="auto"/>
        <w:contextualSpacing/>
        <w:rPr>
          <w:b/>
          <w:sz w:val="26"/>
          <w:szCs w:val="26"/>
        </w:rPr>
      </w:pPr>
    </w:p>
    <w:p w:rsidR="00355A96" w:rsidRDefault="00355A96" w:rsidP="00047386">
      <w:pPr>
        <w:spacing w:line="240" w:lineRule="auto"/>
        <w:contextualSpacing/>
        <w:rPr>
          <w:b/>
          <w:sz w:val="26"/>
          <w:szCs w:val="26"/>
        </w:rPr>
      </w:pPr>
    </w:p>
    <w:p w:rsidR="00690B25" w:rsidRPr="008B2F85" w:rsidRDefault="00690B25" w:rsidP="00047386">
      <w:pPr>
        <w:spacing w:line="240" w:lineRule="auto"/>
        <w:contextualSpacing/>
        <w:rPr>
          <w:b/>
          <w:sz w:val="26"/>
          <w:szCs w:val="26"/>
          <w:u w:val="single"/>
        </w:rPr>
      </w:pPr>
      <w:proofErr w:type="spellStart"/>
      <w:r w:rsidRPr="008B2F85">
        <w:rPr>
          <w:b/>
          <w:sz w:val="26"/>
          <w:szCs w:val="26"/>
          <w:u w:val="single"/>
        </w:rPr>
        <w:t>TradeKing</w:t>
      </w:r>
      <w:proofErr w:type="spellEnd"/>
      <w:r w:rsidRPr="008B2F85">
        <w:rPr>
          <w:b/>
          <w:sz w:val="26"/>
          <w:szCs w:val="26"/>
          <w:u w:val="single"/>
        </w:rPr>
        <w:t xml:space="preserve"> Advisors</w:t>
      </w:r>
    </w:p>
    <w:p w:rsidR="00690B25" w:rsidRDefault="00690B25" w:rsidP="00047386">
      <w:pPr>
        <w:spacing w:line="240" w:lineRule="auto"/>
        <w:contextualSpacing/>
      </w:pPr>
    </w:p>
    <w:p w:rsidR="00690B25" w:rsidRPr="003922CF" w:rsidRDefault="003922CF" w:rsidP="00047386">
      <w:pPr>
        <w:spacing w:line="240" w:lineRule="auto"/>
        <w:contextualSpacing/>
        <w:rPr>
          <w:b/>
        </w:rPr>
      </w:pPr>
      <w:r w:rsidRPr="003922CF">
        <w:rPr>
          <w:b/>
        </w:rPr>
        <w:t>US B</w:t>
      </w:r>
      <w:r>
        <w:rPr>
          <w:b/>
        </w:rPr>
        <w:t>onds</w:t>
      </w:r>
    </w:p>
    <w:p w:rsidR="00690B25" w:rsidRDefault="00690B25" w:rsidP="00047386">
      <w:pPr>
        <w:spacing w:line="240" w:lineRule="auto"/>
        <w:contextualSpacing/>
      </w:pPr>
      <w:r>
        <w:t>Schwab U.S. TIPS ETF (SCHP)</w:t>
      </w:r>
    </w:p>
    <w:p w:rsidR="00690B25" w:rsidRDefault="00690B25" w:rsidP="00047386">
      <w:pPr>
        <w:spacing w:line="240" w:lineRule="auto"/>
        <w:contextualSpacing/>
      </w:pPr>
      <w:r>
        <w:t>SPDR Barclays High Yield Bond ETF (JNK)</w:t>
      </w:r>
    </w:p>
    <w:p w:rsidR="00690B25" w:rsidRDefault="00690B25" w:rsidP="00047386">
      <w:pPr>
        <w:spacing w:line="240" w:lineRule="auto"/>
        <w:contextualSpacing/>
      </w:pPr>
      <w:r>
        <w:t>Vanguard Total Bond Market (BND)</w:t>
      </w:r>
    </w:p>
    <w:p w:rsidR="00690B25" w:rsidRDefault="00690B25" w:rsidP="00047386">
      <w:pPr>
        <w:spacing w:line="240" w:lineRule="auto"/>
        <w:contextualSpacing/>
      </w:pPr>
      <w:r>
        <w:t>Vanguard Short-Term Bond ETF (BSV)</w:t>
      </w:r>
    </w:p>
    <w:p w:rsidR="00690B25" w:rsidRDefault="00690B25" w:rsidP="00047386">
      <w:pPr>
        <w:spacing w:line="240" w:lineRule="auto"/>
        <w:contextualSpacing/>
      </w:pPr>
    </w:p>
    <w:p w:rsidR="00690B25" w:rsidRPr="003922CF" w:rsidRDefault="003922CF" w:rsidP="00047386">
      <w:pPr>
        <w:spacing w:line="240" w:lineRule="auto"/>
        <w:contextualSpacing/>
        <w:rPr>
          <w:b/>
        </w:rPr>
      </w:pPr>
      <w:r w:rsidRPr="003922CF">
        <w:rPr>
          <w:b/>
        </w:rPr>
        <w:t>International B</w:t>
      </w:r>
      <w:r>
        <w:rPr>
          <w:b/>
        </w:rPr>
        <w:t>onds</w:t>
      </w:r>
    </w:p>
    <w:p w:rsidR="00690B25" w:rsidRDefault="00690B25" w:rsidP="00047386">
      <w:pPr>
        <w:spacing w:line="240" w:lineRule="auto"/>
        <w:contextualSpacing/>
      </w:pPr>
      <w:r>
        <w:t>iShares Emerging Markets Bond ETF (EMB)</w:t>
      </w:r>
    </w:p>
    <w:p w:rsidR="00690B25" w:rsidRDefault="00690B25" w:rsidP="00047386">
      <w:pPr>
        <w:spacing w:line="240" w:lineRule="auto"/>
        <w:contextualSpacing/>
      </w:pPr>
    </w:p>
    <w:p w:rsidR="00690B25" w:rsidRPr="003922CF" w:rsidRDefault="003922CF" w:rsidP="00047386">
      <w:pPr>
        <w:spacing w:line="240" w:lineRule="auto"/>
        <w:contextualSpacing/>
        <w:rPr>
          <w:b/>
        </w:rPr>
      </w:pPr>
      <w:r w:rsidRPr="003922CF">
        <w:rPr>
          <w:b/>
        </w:rPr>
        <w:t>Real E</w:t>
      </w:r>
      <w:r>
        <w:rPr>
          <w:b/>
        </w:rPr>
        <w:t>state</w:t>
      </w:r>
    </w:p>
    <w:p w:rsidR="00690B25" w:rsidRDefault="00690B25" w:rsidP="00047386">
      <w:pPr>
        <w:spacing w:line="240" w:lineRule="auto"/>
        <w:contextualSpacing/>
      </w:pPr>
      <w:r>
        <w:t>SPDR DJ Global Real Estate ETF (RWO)</w:t>
      </w:r>
    </w:p>
    <w:p w:rsidR="00355A96" w:rsidRDefault="00355A96" w:rsidP="00047386">
      <w:pPr>
        <w:spacing w:line="240" w:lineRule="auto"/>
        <w:contextualSpacing/>
      </w:pPr>
    </w:p>
    <w:p w:rsidR="00690B25" w:rsidRPr="003922CF" w:rsidRDefault="003922CF" w:rsidP="00047386">
      <w:pPr>
        <w:spacing w:line="240" w:lineRule="auto"/>
        <w:contextualSpacing/>
        <w:rPr>
          <w:b/>
        </w:rPr>
      </w:pPr>
      <w:r w:rsidRPr="003922CF">
        <w:rPr>
          <w:b/>
        </w:rPr>
        <w:t>International S</w:t>
      </w:r>
      <w:r>
        <w:rPr>
          <w:b/>
        </w:rPr>
        <w:t>tocks</w:t>
      </w:r>
    </w:p>
    <w:p w:rsidR="00690B25" w:rsidRDefault="00690B25" w:rsidP="00047386">
      <w:pPr>
        <w:spacing w:line="240" w:lineRule="auto"/>
        <w:contextualSpacing/>
      </w:pPr>
      <w:r>
        <w:t>Vanguard FTSE Developed Markets ETF (VEA)</w:t>
      </w:r>
    </w:p>
    <w:p w:rsidR="00690B25" w:rsidRDefault="00690B25" w:rsidP="00047386">
      <w:pPr>
        <w:spacing w:line="240" w:lineRule="auto"/>
        <w:contextualSpacing/>
      </w:pPr>
      <w:r>
        <w:t>iShares MSCI EAFE Small-Cap ETF (SCZ)</w:t>
      </w:r>
    </w:p>
    <w:p w:rsidR="00690B25" w:rsidRDefault="00690B25" w:rsidP="00047386">
      <w:pPr>
        <w:spacing w:line="240" w:lineRule="auto"/>
        <w:contextualSpacing/>
      </w:pPr>
      <w:r>
        <w:t>Vanguard FTSE Emerging Markets ETF (VWO)</w:t>
      </w:r>
    </w:p>
    <w:p w:rsidR="00690B25" w:rsidRDefault="00690B25" w:rsidP="00047386">
      <w:pPr>
        <w:spacing w:line="240" w:lineRule="auto"/>
        <w:contextualSpacing/>
      </w:pPr>
    </w:p>
    <w:p w:rsidR="00690B25" w:rsidRPr="003922CF" w:rsidRDefault="003922CF" w:rsidP="00047386">
      <w:pPr>
        <w:spacing w:line="240" w:lineRule="auto"/>
        <w:contextualSpacing/>
        <w:rPr>
          <w:b/>
        </w:rPr>
      </w:pPr>
      <w:r w:rsidRPr="003922CF">
        <w:rPr>
          <w:b/>
        </w:rPr>
        <w:lastRenderedPageBreak/>
        <w:t>U.S. S</w:t>
      </w:r>
      <w:r>
        <w:rPr>
          <w:b/>
        </w:rPr>
        <w:t>tocks</w:t>
      </w:r>
    </w:p>
    <w:p w:rsidR="00690B25" w:rsidRDefault="00690B25" w:rsidP="00047386">
      <w:pPr>
        <w:spacing w:line="240" w:lineRule="auto"/>
        <w:contextualSpacing/>
      </w:pPr>
      <w:r>
        <w:t>Vanguard Total Stock Market ETF (VTI)</w:t>
      </w:r>
    </w:p>
    <w:p w:rsidR="00690B25" w:rsidRDefault="00690B25" w:rsidP="00047386">
      <w:pPr>
        <w:spacing w:line="240" w:lineRule="auto"/>
        <w:contextualSpacing/>
      </w:pPr>
      <w:r>
        <w:t>Vanguard Value ETF (VTV)</w:t>
      </w:r>
    </w:p>
    <w:p w:rsidR="00690B25" w:rsidRDefault="00690B25" w:rsidP="00047386">
      <w:pPr>
        <w:spacing w:line="240" w:lineRule="auto"/>
        <w:contextualSpacing/>
      </w:pPr>
      <w:r>
        <w:t>Vanguard Mid-Cap ETF (VO)</w:t>
      </w:r>
    </w:p>
    <w:p w:rsidR="00690B25" w:rsidRDefault="00690B25" w:rsidP="00047386">
      <w:pPr>
        <w:spacing w:line="240" w:lineRule="auto"/>
        <w:contextualSpacing/>
      </w:pPr>
      <w:r>
        <w:t>Vanguard Mid-Cap Value ETF (VOE)</w:t>
      </w:r>
    </w:p>
    <w:p w:rsidR="00690B25" w:rsidRDefault="00690B25" w:rsidP="00047386">
      <w:pPr>
        <w:spacing w:line="240" w:lineRule="auto"/>
        <w:contextualSpacing/>
      </w:pPr>
      <w:r>
        <w:t>Vanguard Small-Cap ETF (VB)</w:t>
      </w:r>
    </w:p>
    <w:p w:rsidR="00690B25" w:rsidRDefault="00690B25" w:rsidP="00047386">
      <w:pPr>
        <w:spacing w:line="240" w:lineRule="auto"/>
        <w:contextualSpacing/>
      </w:pPr>
      <w:r>
        <w:t>Vanguard Small-Cap Value ETF (VBR)</w:t>
      </w:r>
    </w:p>
    <w:p w:rsidR="00690B25" w:rsidRDefault="00690B25" w:rsidP="00047386">
      <w:pPr>
        <w:spacing w:line="240" w:lineRule="auto"/>
        <w:contextualSpacing/>
      </w:pPr>
    </w:p>
    <w:p w:rsidR="00355A96" w:rsidRDefault="00355A96" w:rsidP="00047386">
      <w:pPr>
        <w:spacing w:line="240" w:lineRule="auto"/>
        <w:contextualSpacing/>
        <w:rPr>
          <w:b/>
          <w:sz w:val="26"/>
          <w:szCs w:val="26"/>
        </w:rPr>
      </w:pPr>
    </w:p>
    <w:p w:rsidR="00355A96" w:rsidRDefault="00355A96" w:rsidP="00047386">
      <w:pPr>
        <w:spacing w:line="240" w:lineRule="auto"/>
        <w:contextualSpacing/>
        <w:rPr>
          <w:b/>
          <w:sz w:val="26"/>
          <w:szCs w:val="26"/>
        </w:rPr>
      </w:pPr>
    </w:p>
    <w:p w:rsidR="00355A96" w:rsidRDefault="00355A96" w:rsidP="00047386">
      <w:pPr>
        <w:spacing w:line="240" w:lineRule="auto"/>
        <w:contextualSpacing/>
      </w:pPr>
    </w:p>
    <w:p w:rsidR="00355A96" w:rsidRPr="008B2F85" w:rsidRDefault="00355A96" w:rsidP="00047386">
      <w:pPr>
        <w:spacing w:line="240" w:lineRule="auto"/>
        <w:contextualSpacing/>
        <w:rPr>
          <w:b/>
          <w:sz w:val="26"/>
          <w:szCs w:val="26"/>
          <w:u w:val="single"/>
        </w:rPr>
      </w:pPr>
      <w:proofErr w:type="spellStart"/>
      <w:r w:rsidRPr="008B2F85">
        <w:rPr>
          <w:b/>
          <w:sz w:val="26"/>
          <w:szCs w:val="26"/>
          <w:u w:val="single"/>
        </w:rPr>
        <w:t>Wealthfront</w:t>
      </w:r>
      <w:proofErr w:type="spellEnd"/>
    </w:p>
    <w:p w:rsidR="00355A96" w:rsidRDefault="00355A96" w:rsidP="00047386">
      <w:pPr>
        <w:spacing w:line="240" w:lineRule="auto"/>
        <w:contextualSpacing/>
      </w:pPr>
    </w:p>
    <w:p w:rsidR="00355A96" w:rsidRPr="00355A96" w:rsidRDefault="00355A96" w:rsidP="00047386">
      <w:pPr>
        <w:spacing w:line="240" w:lineRule="auto"/>
        <w:contextualSpacing/>
        <w:rPr>
          <w:b/>
        </w:rPr>
      </w:pPr>
      <w:r w:rsidRPr="00355A96">
        <w:rPr>
          <w:b/>
        </w:rPr>
        <w:t>U.S. Stocks</w:t>
      </w:r>
    </w:p>
    <w:p w:rsidR="00355A96" w:rsidRDefault="00355A96" w:rsidP="00355A96">
      <w:pPr>
        <w:spacing w:line="240" w:lineRule="auto"/>
        <w:contextualSpacing/>
      </w:pPr>
      <w:r>
        <w:t>Vanguard Total Stock Market ETF (VTI)</w:t>
      </w:r>
    </w:p>
    <w:p w:rsidR="00355A96" w:rsidRDefault="00355A96" w:rsidP="00047386">
      <w:pPr>
        <w:spacing w:line="240" w:lineRule="auto"/>
        <w:contextualSpacing/>
      </w:pPr>
    </w:p>
    <w:p w:rsidR="00355A96" w:rsidRPr="00355A96" w:rsidRDefault="00355A96" w:rsidP="00047386">
      <w:pPr>
        <w:spacing w:line="240" w:lineRule="auto"/>
        <w:contextualSpacing/>
        <w:rPr>
          <w:b/>
        </w:rPr>
      </w:pPr>
      <w:r w:rsidRPr="00355A96">
        <w:rPr>
          <w:b/>
        </w:rPr>
        <w:t>Foreign Stocks</w:t>
      </w:r>
    </w:p>
    <w:p w:rsidR="00355A96" w:rsidRDefault="00355A96" w:rsidP="00355A96">
      <w:pPr>
        <w:spacing w:line="240" w:lineRule="auto"/>
        <w:contextualSpacing/>
      </w:pPr>
      <w:r>
        <w:t>Vanguard FTSE Developed Markets (VEA)</w:t>
      </w:r>
    </w:p>
    <w:p w:rsidR="00355A96" w:rsidRDefault="00355A96" w:rsidP="00047386">
      <w:pPr>
        <w:spacing w:line="240" w:lineRule="auto"/>
        <w:contextualSpacing/>
      </w:pPr>
    </w:p>
    <w:p w:rsidR="00355A96" w:rsidRPr="00355A96" w:rsidRDefault="00355A96" w:rsidP="00047386">
      <w:pPr>
        <w:spacing w:line="240" w:lineRule="auto"/>
        <w:contextualSpacing/>
        <w:rPr>
          <w:b/>
        </w:rPr>
      </w:pPr>
      <w:r w:rsidRPr="00355A96">
        <w:rPr>
          <w:b/>
        </w:rPr>
        <w:t>Emerging Markets</w:t>
      </w:r>
    </w:p>
    <w:p w:rsidR="00355A96" w:rsidRPr="00407D2B" w:rsidRDefault="00355A96" w:rsidP="00355A96">
      <w:pPr>
        <w:spacing w:line="240" w:lineRule="auto"/>
        <w:contextualSpacing/>
      </w:pPr>
      <w:r>
        <w:t>Vanguard FTSE Emerging Markets (VWO)</w:t>
      </w:r>
    </w:p>
    <w:p w:rsidR="00355A96" w:rsidRDefault="00355A96" w:rsidP="00047386">
      <w:pPr>
        <w:spacing w:line="240" w:lineRule="auto"/>
        <w:contextualSpacing/>
      </w:pPr>
    </w:p>
    <w:p w:rsidR="00355A96" w:rsidRPr="00355A96" w:rsidRDefault="00355A96" w:rsidP="00047386">
      <w:pPr>
        <w:spacing w:line="240" w:lineRule="auto"/>
        <w:contextualSpacing/>
        <w:rPr>
          <w:b/>
        </w:rPr>
      </w:pPr>
      <w:r w:rsidRPr="00355A96">
        <w:rPr>
          <w:b/>
        </w:rPr>
        <w:t>Dividend Stocks</w:t>
      </w:r>
    </w:p>
    <w:p w:rsidR="00355A96" w:rsidRDefault="00355A96" w:rsidP="00047386">
      <w:pPr>
        <w:spacing w:line="240" w:lineRule="auto"/>
        <w:contextualSpacing/>
      </w:pPr>
      <w:r>
        <w:t>Vanguard Dividend Appreciation (VIG)</w:t>
      </w:r>
    </w:p>
    <w:p w:rsidR="00355A96" w:rsidRDefault="00355A96" w:rsidP="00047386">
      <w:pPr>
        <w:spacing w:line="240" w:lineRule="auto"/>
        <w:contextualSpacing/>
      </w:pPr>
    </w:p>
    <w:p w:rsidR="00355A96" w:rsidRPr="00355A96" w:rsidRDefault="00355A96" w:rsidP="00047386">
      <w:pPr>
        <w:spacing w:line="240" w:lineRule="auto"/>
        <w:contextualSpacing/>
        <w:rPr>
          <w:b/>
        </w:rPr>
      </w:pPr>
      <w:r w:rsidRPr="00355A96">
        <w:rPr>
          <w:b/>
        </w:rPr>
        <w:t>Natural Resources</w:t>
      </w:r>
    </w:p>
    <w:p w:rsidR="00355A96" w:rsidRDefault="00355A96" w:rsidP="00047386">
      <w:pPr>
        <w:spacing w:line="240" w:lineRule="auto"/>
        <w:contextualSpacing/>
      </w:pPr>
      <w:r>
        <w:t>Energy Select Sector SPDR (XLE)</w:t>
      </w:r>
    </w:p>
    <w:p w:rsidR="00355A96" w:rsidRDefault="00355A96" w:rsidP="00047386">
      <w:pPr>
        <w:spacing w:line="240" w:lineRule="auto"/>
        <w:contextualSpacing/>
      </w:pPr>
    </w:p>
    <w:p w:rsidR="00355A96" w:rsidRPr="00355A96" w:rsidRDefault="00355A96" w:rsidP="00047386">
      <w:pPr>
        <w:spacing w:line="240" w:lineRule="auto"/>
        <w:contextualSpacing/>
        <w:rPr>
          <w:b/>
        </w:rPr>
      </w:pPr>
      <w:r w:rsidRPr="00355A96">
        <w:rPr>
          <w:b/>
        </w:rPr>
        <w:t>Municipal Bonds</w:t>
      </w:r>
    </w:p>
    <w:p w:rsidR="00355A96" w:rsidRDefault="00355A96" w:rsidP="00355A96">
      <w:pPr>
        <w:spacing w:line="240" w:lineRule="auto"/>
        <w:contextualSpacing/>
      </w:pPr>
      <w:r>
        <w:t>iShares National Muni Bond (MUB)</w:t>
      </w:r>
    </w:p>
    <w:p w:rsidR="00355A96" w:rsidRDefault="00355A96" w:rsidP="00047386">
      <w:pPr>
        <w:spacing w:line="240" w:lineRule="auto"/>
        <w:contextualSpacing/>
      </w:pPr>
    </w:p>
    <w:p w:rsidR="00355A96" w:rsidRPr="00355A96" w:rsidRDefault="00355A96" w:rsidP="00047386">
      <w:pPr>
        <w:spacing w:line="240" w:lineRule="auto"/>
        <w:contextualSpacing/>
        <w:rPr>
          <w:b/>
        </w:rPr>
      </w:pPr>
      <w:r w:rsidRPr="00355A96">
        <w:rPr>
          <w:b/>
        </w:rPr>
        <w:t>TIPS</w:t>
      </w:r>
    </w:p>
    <w:p w:rsidR="00355A96" w:rsidRDefault="00355A96" w:rsidP="00047386">
      <w:pPr>
        <w:spacing w:line="240" w:lineRule="auto"/>
        <w:contextualSpacing/>
      </w:pPr>
      <w:r>
        <w:t>Schwab US TIPS (SCHP)</w:t>
      </w:r>
    </w:p>
    <w:p w:rsidR="00355A96" w:rsidRDefault="00355A96" w:rsidP="00047386">
      <w:pPr>
        <w:spacing w:line="240" w:lineRule="auto"/>
        <w:contextualSpacing/>
      </w:pPr>
    </w:p>
    <w:p w:rsidR="00355A96" w:rsidRDefault="00355A96" w:rsidP="00355A96">
      <w:pPr>
        <w:spacing w:line="240" w:lineRule="auto"/>
        <w:contextualSpacing/>
        <w:rPr>
          <w:b/>
        </w:rPr>
      </w:pPr>
      <w:r>
        <w:rPr>
          <w:b/>
        </w:rPr>
        <w:t>Real Estate</w:t>
      </w:r>
    </w:p>
    <w:p w:rsidR="00355A96" w:rsidRPr="00355A96" w:rsidRDefault="00355A96" w:rsidP="00355A96">
      <w:pPr>
        <w:spacing w:line="240" w:lineRule="auto"/>
        <w:contextualSpacing/>
        <w:rPr>
          <w:b/>
        </w:rPr>
      </w:pPr>
      <w:r>
        <w:t>Vanguard REIT ETF (VNQ)</w:t>
      </w:r>
    </w:p>
    <w:p w:rsidR="00355A96" w:rsidRDefault="00355A96" w:rsidP="00047386">
      <w:pPr>
        <w:spacing w:line="240" w:lineRule="auto"/>
        <w:contextualSpacing/>
      </w:pPr>
    </w:p>
    <w:p w:rsidR="00355A96" w:rsidRPr="00355A96" w:rsidRDefault="00355A96" w:rsidP="00047386">
      <w:pPr>
        <w:spacing w:line="240" w:lineRule="auto"/>
        <w:contextualSpacing/>
        <w:rPr>
          <w:b/>
        </w:rPr>
      </w:pPr>
      <w:r w:rsidRPr="00355A96">
        <w:rPr>
          <w:b/>
        </w:rPr>
        <w:t>Corporate Bonds</w:t>
      </w:r>
    </w:p>
    <w:p w:rsidR="00355A96" w:rsidRDefault="00355A96" w:rsidP="00047386">
      <w:pPr>
        <w:spacing w:line="240" w:lineRule="auto"/>
        <w:contextualSpacing/>
      </w:pPr>
      <w:r>
        <w:t xml:space="preserve">iShares </w:t>
      </w:r>
      <w:proofErr w:type="spellStart"/>
      <w:r>
        <w:t>iBoxx</w:t>
      </w:r>
      <w:proofErr w:type="spellEnd"/>
      <w:r>
        <w:t xml:space="preserve"> Investment Grade Corporate Bond (LQD)</w:t>
      </w:r>
    </w:p>
    <w:p w:rsidR="00355A96" w:rsidRDefault="00355A96" w:rsidP="00047386">
      <w:pPr>
        <w:spacing w:line="240" w:lineRule="auto"/>
        <w:contextualSpacing/>
      </w:pPr>
    </w:p>
    <w:p w:rsidR="00355A96" w:rsidRPr="00355A96" w:rsidRDefault="00355A96" w:rsidP="00047386">
      <w:pPr>
        <w:spacing w:line="240" w:lineRule="auto"/>
        <w:contextualSpacing/>
        <w:rPr>
          <w:b/>
        </w:rPr>
      </w:pPr>
      <w:r w:rsidRPr="00355A96">
        <w:rPr>
          <w:b/>
        </w:rPr>
        <w:t>Emerging Market Bonds</w:t>
      </w:r>
    </w:p>
    <w:p w:rsidR="00355A96" w:rsidRDefault="00355A96" w:rsidP="00355A96">
      <w:pPr>
        <w:spacing w:line="240" w:lineRule="auto"/>
        <w:contextualSpacing/>
      </w:pPr>
      <w:r>
        <w:t>iShares Emerging Markets Bond ETF (EMB)</w:t>
      </w:r>
    </w:p>
    <w:p w:rsidR="00355A96" w:rsidRDefault="00355A96" w:rsidP="00047386">
      <w:pPr>
        <w:spacing w:line="240" w:lineRule="auto"/>
        <w:contextualSpacing/>
      </w:pPr>
    </w:p>
    <w:p w:rsidR="00355A96" w:rsidRDefault="00355A96" w:rsidP="00047386">
      <w:pPr>
        <w:spacing w:line="240" w:lineRule="auto"/>
        <w:contextualSpacing/>
      </w:pPr>
    </w:p>
    <w:p w:rsidR="008B2F85" w:rsidRDefault="008B2F85" w:rsidP="00047386">
      <w:pPr>
        <w:spacing w:line="240" w:lineRule="auto"/>
        <w:contextualSpacing/>
      </w:pPr>
    </w:p>
    <w:p w:rsidR="008B2F85" w:rsidRPr="008B2F85" w:rsidRDefault="008B2F85" w:rsidP="008B2F85">
      <w:pPr>
        <w:spacing w:line="240" w:lineRule="auto"/>
        <w:contextualSpacing/>
        <w:rPr>
          <w:b/>
          <w:sz w:val="26"/>
          <w:szCs w:val="26"/>
          <w:u w:val="single"/>
        </w:rPr>
      </w:pPr>
      <w:r w:rsidRPr="008B2F85">
        <w:rPr>
          <w:b/>
          <w:sz w:val="26"/>
          <w:szCs w:val="26"/>
          <w:u w:val="single"/>
        </w:rPr>
        <w:t>WiseBanyan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lastRenderedPageBreak/>
        <w:t>U.S. Stocks</w:t>
      </w:r>
    </w:p>
    <w:p w:rsidR="008B2F85" w:rsidRDefault="008B2F85" w:rsidP="008B2F85">
      <w:pPr>
        <w:spacing w:line="240" w:lineRule="auto"/>
        <w:contextualSpacing/>
      </w:pPr>
      <w:r>
        <w:t>Vanguard Total Stock Market ETF (VTI)</w:t>
      </w:r>
    </w:p>
    <w:p w:rsidR="008B2F85" w:rsidRDefault="008B2F85" w:rsidP="008B2F85">
      <w:pPr>
        <w:spacing w:line="240" w:lineRule="auto"/>
        <w:contextualSpacing/>
      </w:pPr>
      <w:r>
        <w:t>Schwab US Broad Market ETF (SCHB)</w:t>
      </w:r>
    </w:p>
    <w:p w:rsidR="008B2F85" w:rsidRDefault="008B2F85" w:rsidP="008B2F85">
      <w:pPr>
        <w:spacing w:line="240" w:lineRule="auto"/>
        <w:contextualSpacing/>
      </w:pPr>
      <w:r>
        <w:t>SPDR S&amp;P 500 ETF (SPY)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>
        <w:rPr>
          <w:b/>
        </w:rPr>
        <w:t>Foreign Developed Market S</w:t>
      </w:r>
      <w:r w:rsidRPr="001C54B4">
        <w:rPr>
          <w:b/>
        </w:rPr>
        <w:t>tocks:</w:t>
      </w:r>
    </w:p>
    <w:p w:rsidR="008B2F85" w:rsidRDefault="008B2F85" w:rsidP="008B2F85">
      <w:pPr>
        <w:spacing w:line="240" w:lineRule="auto"/>
        <w:contextualSpacing/>
      </w:pPr>
      <w:r>
        <w:t>Vanguard FTSE Developed Markets ETF (VEA)</w:t>
      </w:r>
    </w:p>
    <w:p w:rsidR="008B2F85" w:rsidRDefault="008B2F85" w:rsidP="008B2F85">
      <w:pPr>
        <w:spacing w:line="240" w:lineRule="auto"/>
        <w:contextualSpacing/>
      </w:pPr>
      <w:r>
        <w:t>Schwab International Equity ETF (SCHF)</w:t>
      </w:r>
    </w:p>
    <w:p w:rsidR="008B2F85" w:rsidRDefault="008B2F85" w:rsidP="008B2F85">
      <w:pPr>
        <w:spacing w:line="240" w:lineRule="auto"/>
        <w:contextualSpacing/>
      </w:pPr>
      <w:r>
        <w:t>iShares MSCI EAFE (EFA)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Emerging Market Stocks:</w:t>
      </w:r>
    </w:p>
    <w:p w:rsidR="008B2F85" w:rsidRDefault="008B2F85" w:rsidP="008B2F85">
      <w:pPr>
        <w:spacing w:line="240" w:lineRule="auto"/>
        <w:contextualSpacing/>
      </w:pPr>
      <w:r>
        <w:t>Vanguard FTSE Emerging Markets ETF (VWO)</w:t>
      </w:r>
    </w:p>
    <w:p w:rsidR="008B2F85" w:rsidRDefault="008B2F85" w:rsidP="008B2F85">
      <w:pPr>
        <w:spacing w:line="240" w:lineRule="auto"/>
        <w:contextualSpacing/>
      </w:pPr>
      <w:r>
        <w:t>iShares Core MSCI Emerging Markets (IEMG)</w:t>
      </w:r>
    </w:p>
    <w:p w:rsidR="008B2F85" w:rsidRDefault="008B2F85" w:rsidP="008B2F85">
      <w:pPr>
        <w:spacing w:line="240" w:lineRule="auto"/>
        <w:contextualSpacing/>
      </w:pPr>
      <w:r>
        <w:t>iShares MSCI Emerging Markets (EEM)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U.S. Government Bonds:</w:t>
      </w:r>
    </w:p>
    <w:p w:rsidR="008B2F85" w:rsidRDefault="008B2F85" w:rsidP="008B2F85">
      <w:pPr>
        <w:spacing w:line="240" w:lineRule="auto"/>
        <w:contextualSpacing/>
      </w:pPr>
      <w:r>
        <w:t>Vanguard Intermediate-Term Government Bond ETF (VGIT)</w:t>
      </w:r>
    </w:p>
    <w:p w:rsidR="008B2F85" w:rsidRDefault="008B2F85" w:rsidP="008B2F85">
      <w:pPr>
        <w:spacing w:line="240" w:lineRule="auto"/>
        <w:contextualSpacing/>
      </w:pPr>
      <w:r>
        <w:t xml:space="preserve">Vanguard Short-Term Government Bond ETF (VGSH) 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Investment Grade Corporate Bonds:</w:t>
      </w:r>
    </w:p>
    <w:p w:rsidR="008B2F85" w:rsidRDefault="008B2F85" w:rsidP="008B2F85">
      <w:pPr>
        <w:spacing w:line="240" w:lineRule="auto"/>
        <w:contextualSpacing/>
      </w:pPr>
      <w:r>
        <w:t xml:space="preserve">iShares </w:t>
      </w:r>
      <w:proofErr w:type="spellStart"/>
      <w:r>
        <w:t>iBoxx</w:t>
      </w:r>
      <w:proofErr w:type="spellEnd"/>
      <w:r>
        <w:t xml:space="preserve"> Investment Grade Corporate Bond (LQD)</w:t>
      </w:r>
    </w:p>
    <w:p w:rsidR="008B2F85" w:rsidRDefault="008B2F85" w:rsidP="008B2F85">
      <w:pPr>
        <w:spacing w:line="240" w:lineRule="auto"/>
        <w:contextualSpacing/>
      </w:pPr>
      <w:r>
        <w:t>Vanguard Intermediate-Term Corporate Bond (VCIT)</w:t>
      </w:r>
    </w:p>
    <w:p w:rsidR="008B2F85" w:rsidRDefault="008B2F85" w:rsidP="008B2F85">
      <w:pPr>
        <w:spacing w:line="240" w:lineRule="auto"/>
        <w:contextualSpacing/>
      </w:pPr>
      <w:r>
        <w:t>Vanguard Short-Term Corporate Bond ETF (VCSH)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Short Term High Yield Bonds:</w:t>
      </w:r>
    </w:p>
    <w:p w:rsidR="008B2F85" w:rsidRDefault="008B2F85" w:rsidP="008B2F85">
      <w:pPr>
        <w:spacing w:line="240" w:lineRule="auto"/>
        <w:contextualSpacing/>
      </w:pPr>
      <w:r>
        <w:t xml:space="preserve">SPDR </w:t>
      </w:r>
      <w:proofErr w:type="spellStart"/>
      <w:r>
        <w:t>Blmbg</w:t>
      </w:r>
      <w:proofErr w:type="spellEnd"/>
      <w:r>
        <w:t xml:space="preserve"> Barclays Short Term High Yield Bond (SJNK)</w:t>
      </w:r>
    </w:p>
    <w:p w:rsidR="008B2F85" w:rsidRDefault="008B2F85" w:rsidP="008B2F85">
      <w:pPr>
        <w:spacing w:line="240" w:lineRule="auto"/>
        <w:contextualSpacing/>
      </w:pPr>
      <w:r>
        <w:t>PIMCO 0-5 High Yield Corporate Bond (HYS)</w:t>
      </w:r>
    </w:p>
    <w:p w:rsidR="008B2F85" w:rsidRDefault="008B2F85" w:rsidP="008B2F85">
      <w:pPr>
        <w:spacing w:line="240" w:lineRule="auto"/>
        <w:contextualSpacing/>
      </w:pPr>
      <w:r>
        <w:t>iShares 0-5 Year High Yield Corporate Bond (SHYG)</w:t>
      </w:r>
    </w:p>
    <w:p w:rsidR="008B2F85" w:rsidRDefault="008B2F85" w:rsidP="008B2F85">
      <w:pPr>
        <w:spacing w:line="240" w:lineRule="auto"/>
        <w:contextualSpacing/>
      </w:pPr>
    </w:p>
    <w:p w:rsidR="008B2F85" w:rsidRDefault="008B2F85" w:rsidP="008B2F85">
      <w:pPr>
        <w:spacing w:line="240" w:lineRule="auto"/>
        <w:contextualSpacing/>
      </w:pPr>
      <w:r w:rsidRPr="001C54B4">
        <w:rPr>
          <w:b/>
        </w:rPr>
        <w:t>Emerging Market Bonds</w:t>
      </w:r>
      <w:r>
        <w:t xml:space="preserve"> (currently don’t include)</w:t>
      </w:r>
    </w:p>
    <w:p w:rsidR="008B2F85" w:rsidRDefault="008B2F85" w:rsidP="008B2F85">
      <w:pPr>
        <w:spacing w:line="240" w:lineRule="auto"/>
        <w:contextualSpacing/>
      </w:pPr>
      <w:r>
        <w:t>iShares JPMorgan USD Emerging Markets Bond (EMB)</w:t>
      </w:r>
    </w:p>
    <w:p w:rsidR="008B2F85" w:rsidRDefault="008B2F85" w:rsidP="008B2F85">
      <w:pPr>
        <w:spacing w:line="240" w:lineRule="auto"/>
        <w:contextualSpacing/>
      </w:pPr>
    </w:p>
    <w:p w:rsidR="008B2F85" w:rsidRDefault="008B2F85" w:rsidP="008B2F85">
      <w:pPr>
        <w:spacing w:line="240" w:lineRule="auto"/>
        <w:contextualSpacing/>
      </w:pPr>
      <w:r w:rsidRPr="001C54B4">
        <w:rPr>
          <w:b/>
        </w:rPr>
        <w:t>Municipal Bonds</w:t>
      </w:r>
      <w:r>
        <w:t xml:space="preserve"> (currently don’t include)</w:t>
      </w:r>
    </w:p>
    <w:p w:rsidR="008B2F85" w:rsidRDefault="008B2F85" w:rsidP="008B2F85">
      <w:pPr>
        <w:spacing w:line="240" w:lineRule="auto"/>
        <w:contextualSpacing/>
      </w:pPr>
      <w:r>
        <w:t>iShares National Muni Bond (MUB)</w:t>
      </w:r>
    </w:p>
    <w:p w:rsidR="008B2F85" w:rsidRDefault="008B2F85" w:rsidP="008B2F85">
      <w:pPr>
        <w:spacing w:line="240" w:lineRule="auto"/>
        <w:contextualSpacing/>
      </w:pPr>
    </w:p>
    <w:p w:rsidR="008B2F85" w:rsidRPr="002B3E00" w:rsidRDefault="008B2F85" w:rsidP="008B2F85">
      <w:pPr>
        <w:spacing w:line="240" w:lineRule="auto"/>
        <w:contextualSpacing/>
        <w:rPr>
          <w:b/>
        </w:rPr>
      </w:pPr>
      <w:r w:rsidRPr="002B3E00">
        <w:rPr>
          <w:b/>
        </w:rPr>
        <w:t>TIPS</w:t>
      </w:r>
    </w:p>
    <w:p w:rsidR="008B2F85" w:rsidRDefault="008B2F85" w:rsidP="008B2F85">
      <w:pPr>
        <w:spacing w:line="240" w:lineRule="auto"/>
        <w:contextualSpacing/>
      </w:pPr>
      <w:r>
        <w:t>SPDR Barclays US TIPS ETF (TIPS)</w:t>
      </w:r>
    </w:p>
    <w:p w:rsidR="008B2F85" w:rsidRDefault="008B2F85" w:rsidP="008B2F85">
      <w:pPr>
        <w:spacing w:line="240" w:lineRule="auto"/>
        <w:contextualSpacing/>
      </w:pPr>
    </w:p>
    <w:p w:rsidR="008B2F85" w:rsidRPr="001C54B4" w:rsidRDefault="008B2F85" w:rsidP="008B2F85">
      <w:pPr>
        <w:spacing w:line="240" w:lineRule="auto"/>
        <w:contextualSpacing/>
        <w:rPr>
          <w:b/>
        </w:rPr>
      </w:pPr>
      <w:r w:rsidRPr="001C54B4">
        <w:rPr>
          <w:b/>
        </w:rPr>
        <w:t>REITs</w:t>
      </w:r>
    </w:p>
    <w:p w:rsidR="008B2F85" w:rsidRDefault="008B2F85" w:rsidP="008B2F85">
      <w:pPr>
        <w:spacing w:line="240" w:lineRule="auto"/>
        <w:contextualSpacing/>
      </w:pPr>
      <w:r>
        <w:t>Vanguard REIT ETF (VNQ)</w:t>
      </w:r>
    </w:p>
    <w:p w:rsidR="008B2F85" w:rsidRDefault="008B2F85" w:rsidP="008B2F85">
      <w:pPr>
        <w:spacing w:line="240" w:lineRule="auto"/>
        <w:contextualSpacing/>
      </w:pPr>
      <w:r>
        <w:t>iShares US Real Estate (IYR)</w:t>
      </w:r>
    </w:p>
    <w:p w:rsidR="008B2F85" w:rsidRDefault="008B2F85" w:rsidP="008B2F85">
      <w:pPr>
        <w:spacing w:line="240" w:lineRule="auto"/>
        <w:contextualSpacing/>
      </w:pPr>
      <w:r>
        <w:t>iShares Cohen &amp; Steers REIT (ICF)</w:t>
      </w:r>
    </w:p>
    <w:p w:rsidR="008B2F85" w:rsidRDefault="008B2F85" w:rsidP="008B2F85">
      <w:pPr>
        <w:spacing w:line="240" w:lineRule="auto"/>
        <w:contextualSpacing/>
      </w:pPr>
    </w:p>
    <w:p w:rsidR="008B2F85" w:rsidRDefault="008B2F85" w:rsidP="008B2F85">
      <w:pPr>
        <w:spacing w:line="240" w:lineRule="auto"/>
        <w:contextualSpacing/>
      </w:pPr>
      <w:r w:rsidRPr="001C54B4">
        <w:rPr>
          <w:b/>
        </w:rPr>
        <w:t>Natural Resources</w:t>
      </w:r>
      <w:r>
        <w:t xml:space="preserve"> (currently don’t include)</w:t>
      </w:r>
    </w:p>
    <w:p w:rsidR="008B2F85" w:rsidRDefault="008B2F85" w:rsidP="008B2F85">
      <w:pPr>
        <w:spacing w:line="240" w:lineRule="auto"/>
        <w:contextualSpacing/>
      </w:pPr>
      <w:r>
        <w:t>iShares S&amp;P GSCI Commodity-Indexed Trust (GSG)</w:t>
      </w:r>
    </w:p>
    <w:p w:rsidR="008B2F85" w:rsidRDefault="008B2F85" w:rsidP="00047386">
      <w:pPr>
        <w:spacing w:line="240" w:lineRule="auto"/>
        <w:contextualSpacing/>
      </w:pPr>
    </w:p>
    <w:sectPr w:rsidR="008B2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E3E47"/>
    <w:multiLevelType w:val="multilevel"/>
    <w:tmpl w:val="EACA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8BE"/>
    <w:rsid w:val="00047386"/>
    <w:rsid w:val="0007434B"/>
    <w:rsid w:val="00152B7B"/>
    <w:rsid w:val="001C54B4"/>
    <w:rsid w:val="00247D24"/>
    <w:rsid w:val="002B3E00"/>
    <w:rsid w:val="002B78BE"/>
    <w:rsid w:val="00355A96"/>
    <w:rsid w:val="00366773"/>
    <w:rsid w:val="003922CF"/>
    <w:rsid w:val="00407D2B"/>
    <w:rsid w:val="004121AE"/>
    <w:rsid w:val="004172EF"/>
    <w:rsid w:val="0042429E"/>
    <w:rsid w:val="0057409A"/>
    <w:rsid w:val="0058583E"/>
    <w:rsid w:val="00601E35"/>
    <w:rsid w:val="00690B25"/>
    <w:rsid w:val="006D4FD9"/>
    <w:rsid w:val="008B2F85"/>
    <w:rsid w:val="00CC79E2"/>
    <w:rsid w:val="00D0401A"/>
    <w:rsid w:val="00DC1609"/>
    <w:rsid w:val="00E94DA8"/>
    <w:rsid w:val="00F7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D4F69"/>
  <w15:chartTrackingRefBased/>
  <w15:docId w15:val="{6ABE65F9-F70D-4BBE-ACF5-C78D9D6C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4DA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09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922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Jaclyn McClellan</dc:creator>
  <cp:keywords/>
  <dc:description/>
  <cp:lastModifiedBy>Jean Henrich</cp:lastModifiedBy>
  <cp:revision>3</cp:revision>
  <cp:lastPrinted>2016-11-07T21:15:00Z</cp:lastPrinted>
  <dcterms:created xsi:type="dcterms:W3CDTF">2016-11-15T20:35:00Z</dcterms:created>
  <dcterms:modified xsi:type="dcterms:W3CDTF">2016-11-17T15:46:00Z</dcterms:modified>
</cp:coreProperties>
</file>